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B318C">
      <w:pPr>
        <w:pStyle w:val="3"/>
        <w:tabs>
          <w:tab w:val="left" w:pos="0"/>
          <w:tab w:val="left" w:pos="3165"/>
          <w:tab w:val="center" w:pos="4153"/>
        </w:tabs>
        <w:autoSpaceDE w:val="0"/>
        <w:autoSpaceDN w:val="0"/>
        <w:adjustRightInd w:val="0"/>
        <w:spacing w:before="0" w:after="0" w:line="360" w:lineRule="auto"/>
        <w:jc w:val="center"/>
        <w:rPr>
          <w:rFonts w:hint="default" w:ascii="华文中宋" w:hAnsi="华文中宋" w:eastAsia="华文中宋"/>
          <w:sz w:val="40"/>
          <w:szCs w:val="40"/>
          <w:lang w:val="en-US"/>
        </w:rPr>
      </w:pPr>
      <w:r>
        <w:rPr>
          <w:rFonts w:hint="eastAsia" w:ascii="华文中宋" w:hAnsi="华文中宋" w:eastAsia="华文中宋"/>
          <w:sz w:val="40"/>
          <w:szCs w:val="40"/>
          <w:lang w:val="en-US" w:eastAsia="zh-CN"/>
        </w:rPr>
        <w:t>深圳市南山区第二外国语学校（集团）学府中学西校区图书馆、心理咨询室建设的采购结果公告</w:t>
      </w:r>
    </w:p>
    <w:p w14:paraId="42331F17">
      <w:pPr>
        <w:rPr>
          <w:rFonts w:ascii="黑体" w:hAnsi="黑体" w:eastAsia="黑体"/>
          <w:sz w:val="28"/>
          <w:szCs w:val="28"/>
          <w:highlight w:val="none"/>
        </w:rPr>
      </w:pPr>
      <w:r>
        <w:rPr>
          <w:rFonts w:hint="eastAsia" w:ascii="黑体" w:hAnsi="黑体" w:eastAsia="黑体"/>
          <w:sz w:val="28"/>
          <w:szCs w:val="28"/>
        </w:rPr>
        <w:t>一</w:t>
      </w:r>
      <w:r>
        <w:rPr>
          <w:rFonts w:ascii="黑体" w:hAnsi="黑体" w:eastAsia="黑体"/>
          <w:sz w:val="28"/>
          <w:szCs w:val="28"/>
        </w:rPr>
        <w:t>、</w:t>
      </w:r>
      <w:r>
        <w:rPr>
          <w:rFonts w:hint="eastAsia" w:ascii="黑体" w:hAnsi="黑体" w:eastAsia="黑体"/>
          <w:sz w:val="28"/>
          <w:szCs w:val="28"/>
        </w:rPr>
        <w:t>项目名</w:t>
      </w:r>
      <w:r>
        <w:rPr>
          <w:rFonts w:hint="eastAsia" w:ascii="黑体" w:hAnsi="黑体" w:eastAsia="黑体"/>
          <w:sz w:val="28"/>
          <w:szCs w:val="28"/>
          <w:highlight w:val="none"/>
        </w:rPr>
        <w:t>称：</w:t>
      </w:r>
      <w:r>
        <w:rPr>
          <w:rFonts w:hint="eastAsia" w:ascii="黑体" w:hAnsi="黑体" w:eastAsia="黑体"/>
          <w:sz w:val="28"/>
          <w:szCs w:val="28"/>
          <w:highlight w:val="none"/>
          <w:lang w:val="en-US" w:eastAsia="zh-CN"/>
        </w:rPr>
        <w:t>深圳市南山区第二外国语学校（集团）学府中学西校区图书馆、心理咨询室建设</w:t>
      </w:r>
    </w:p>
    <w:p w14:paraId="219B92D5">
      <w:pPr>
        <w:rPr>
          <w:rFonts w:ascii="黑体" w:hAnsi="黑体" w:eastAsia="黑体"/>
          <w:sz w:val="28"/>
          <w:szCs w:val="28"/>
          <w:highlight w:val="none"/>
        </w:rPr>
      </w:pPr>
      <w:r>
        <w:rPr>
          <w:rFonts w:hint="eastAsia" w:ascii="黑体" w:hAnsi="黑体" w:eastAsia="黑体"/>
          <w:sz w:val="28"/>
          <w:szCs w:val="28"/>
          <w:highlight w:val="none"/>
        </w:rPr>
        <w:t>二</w:t>
      </w:r>
      <w:r>
        <w:rPr>
          <w:rFonts w:ascii="黑体" w:hAnsi="黑体" w:eastAsia="黑体"/>
          <w:sz w:val="28"/>
          <w:szCs w:val="28"/>
          <w:highlight w:val="none"/>
        </w:rPr>
        <w:t>、</w:t>
      </w:r>
      <w:r>
        <w:rPr>
          <w:rFonts w:hint="eastAsia" w:ascii="黑体" w:hAnsi="黑体" w:eastAsia="黑体"/>
          <w:sz w:val="28"/>
          <w:szCs w:val="28"/>
          <w:highlight w:val="none"/>
        </w:rPr>
        <w:t>项目编号：</w:t>
      </w:r>
      <w:r>
        <w:rPr>
          <w:rFonts w:hint="eastAsia" w:ascii="黑体" w:hAnsi="黑体" w:eastAsia="黑体"/>
          <w:sz w:val="28"/>
          <w:szCs w:val="28"/>
          <w:highlight w:val="none"/>
          <w:lang w:val="en-US" w:eastAsia="zh-CN"/>
        </w:rPr>
        <w:t>NSZXJY-2026-00266</w:t>
      </w:r>
    </w:p>
    <w:p w14:paraId="196AAAA9">
      <w:pPr>
        <w:pStyle w:val="7"/>
        <w:rPr>
          <w:rFonts w:hint="eastAsia" w:ascii="黑体" w:hAnsi="黑体" w:eastAsia="黑体"/>
          <w:sz w:val="28"/>
          <w:szCs w:val="28"/>
          <w:highlight w:val="none"/>
          <w:lang w:val="en-US" w:eastAsia="zh-CN"/>
        </w:rPr>
      </w:pPr>
      <w:bookmarkStart w:id="0" w:name="OLE_LINK2"/>
      <w:r>
        <w:rPr>
          <w:rFonts w:hint="eastAsia" w:ascii="黑体" w:hAnsi="黑体" w:eastAsia="黑体"/>
          <w:sz w:val="28"/>
          <w:szCs w:val="28"/>
          <w:highlight w:val="none"/>
          <w:lang w:val="en-US" w:eastAsia="zh-CN"/>
        </w:rPr>
        <w:t>三、预算金额：人民币肆拾万零贰仟肆佰零肆元柒角叁分（¥402404.73元）</w:t>
      </w:r>
    </w:p>
    <w:bookmarkEnd w:id="0"/>
    <w:p w14:paraId="4FFE9119">
      <w:pPr>
        <w:pStyle w:val="7"/>
        <w:rPr>
          <w:rFonts w:ascii="黑体" w:hAnsi="黑体" w:eastAsia="黑体"/>
          <w:sz w:val="28"/>
          <w:szCs w:val="28"/>
        </w:rPr>
      </w:pPr>
      <w:r>
        <w:rPr>
          <w:rFonts w:hint="eastAsia" w:ascii="黑体" w:hAnsi="黑体" w:eastAsia="黑体"/>
          <w:sz w:val="28"/>
          <w:szCs w:val="28"/>
          <w:lang w:val="en-US" w:eastAsia="zh-CN"/>
        </w:rPr>
        <w:t>四</w:t>
      </w:r>
      <w:r>
        <w:rPr>
          <w:rFonts w:hint="eastAsia" w:ascii="黑体" w:hAnsi="黑体" w:eastAsia="黑体"/>
          <w:sz w:val="28"/>
          <w:szCs w:val="28"/>
        </w:rPr>
        <w:t>、投标人名称、报价、资格审查、综合得分及排序情况</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5"/>
        <w:gridCol w:w="1747"/>
        <w:gridCol w:w="1296"/>
        <w:gridCol w:w="907"/>
        <w:gridCol w:w="907"/>
        <w:gridCol w:w="816"/>
        <w:gridCol w:w="816"/>
        <w:gridCol w:w="816"/>
        <w:gridCol w:w="816"/>
        <w:gridCol w:w="540"/>
      </w:tblGrid>
      <w:tr w14:paraId="1A087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dxa"/>
            <w:shd w:val="clear" w:color="auto" w:fill="B8CCE4" w:themeFill="accent1" w:themeFillTint="66"/>
            <w:vAlign w:val="center"/>
          </w:tcPr>
          <w:p w14:paraId="3F0ED5CE">
            <w:pPr>
              <w:jc w:val="center"/>
              <w:rPr>
                <w:rFonts w:hint="eastAsia" w:ascii="宋体" w:hAnsi="宋体" w:eastAsia="宋体" w:cs="宋体"/>
                <w:kern w:val="0"/>
                <w:sz w:val="24"/>
              </w:rPr>
            </w:pPr>
            <w:r>
              <w:rPr>
                <w:rFonts w:hint="eastAsia" w:ascii="宋体" w:hAnsi="宋体" w:eastAsia="宋体" w:cs="宋体"/>
                <w:kern w:val="0"/>
                <w:sz w:val="24"/>
              </w:rPr>
              <w:t>序号</w:t>
            </w:r>
          </w:p>
        </w:tc>
        <w:tc>
          <w:tcPr>
            <w:tcW w:w="1992" w:type="dxa"/>
            <w:shd w:val="clear" w:color="auto" w:fill="B8CCE4" w:themeFill="accent1" w:themeFillTint="66"/>
            <w:vAlign w:val="center"/>
          </w:tcPr>
          <w:p w14:paraId="74666391">
            <w:pPr>
              <w:jc w:val="center"/>
              <w:rPr>
                <w:rFonts w:hint="eastAsia" w:ascii="宋体" w:hAnsi="宋体" w:eastAsia="宋体" w:cs="宋体"/>
                <w:kern w:val="0"/>
                <w:sz w:val="24"/>
              </w:rPr>
            </w:pPr>
            <w:r>
              <w:rPr>
                <w:rFonts w:hint="eastAsia" w:ascii="宋体" w:hAnsi="宋体" w:eastAsia="宋体" w:cs="宋体"/>
                <w:kern w:val="0"/>
                <w:sz w:val="24"/>
              </w:rPr>
              <w:t>投标供应商</w:t>
            </w:r>
          </w:p>
        </w:tc>
        <w:tc>
          <w:tcPr>
            <w:tcW w:w="1116" w:type="dxa"/>
            <w:shd w:val="clear" w:color="auto" w:fill="B8CCE4" w:themeFill="accent1" w:themeFillTint="66"/>
            <w:vAlign w:val="center"/>
          </w:tcPr>
          <w:p w14:paraId="25583694">
            <w:pPr>
              <w:jc w:val="center"/>
              <w:rPr>
                <w:rFonts w:hint="eastAsia" w:ascii="宋体" w:hAnsi="宋体" w:eastAsia="宋体" w:cs="宋体"/>
                <w:kern w:val="0"/>
                <w:sz w:val="24"/>
              </w:rPr>
            </w:pPr>
            <w:r>
              <w:rPr>
                <w:rFonts w:hint="eastAsia" w:ascii="宋体" w:hAnsi="宋体" w:eastAsia="宋体" w:cs="宋体"/>
                <w:kern w:val="0"/>
                <w:sz w:val="24"/>
              </w:rPr>
              <w:t>报价</w:t>
            </w:r>
          </w:p>
          <w:p w14:paraId="738EA547">
            <w:pPr>
              <w:jc w:val="center"/>
              <w:rPr>
                <w:rFonts w:hint="eastAsia" w:ascii="宋体" w:hAnsi="宋体" w:eastAsia="宋体" w:cs="宋体"/>
                <w:kern w:val="0"/>
                <w:sz w:val="24"/>
              </w:rPr>
            </w:pPr>
            <w:r>
              <w:rPr>
                <w:rFonts w:hint="eastAsia" w:ascii="宋体" w:hAnsi="宋体" w:eastAsia="宋体" w:cs="宋体"/>
                <w:kern w:val="0"/>
                <w:sz w:val="24"/>
              </w:rPr>
              <w:t>(元)</w:t>
            </w:r>
          </w:p>
        </w:tc>
        <w:tc>
          <w:tcPr>
            <w:tcW w:w="993" w:type="dxa"/>
            <w:shd w:val="clear" w:color="auto" w:fill="B8CCE4" w:themeFill="accent1" w:themeFillTint="66"/>
            <w:vAlign w:val="center"/>
          </w:tcPr>
          <w:p w14:paraId="28AADD37">
            <w:pPr>
              <w:jc w:val="center"/>
              <w:rPr>
                <w:rFonts w:hint="eastAsia" w:ascii="宋体" w:hAnsi="宋体" w:eastAsia="宋体" w:cs="宋体"/>
                <w:kern w:val="0"/>
                <w:sz w:val="24"/>
              </w:rPr>
            </w:pPr>
            <w:r>
              <w:rPr>
                <w:rFonts w:hint="eastAsia" w:ascii="宋体" w:hAnsi="宋体" w:eastAsia="宋体" w:cs="宋体"/>
                <w:kern w:val="0"/>
                <w:sz w:val="24"/>
              </w:rPr>
              <w:t>资格性审查情况</w:t>
            </w:r>
          </w:p>
        </w:tc>
        <w:tc>
          <w:tcPr>
            <w:tcW w:w="993" w:type="dxa"/>
            <w:shd w:val="clear" w:color="auto" w:fill="B8CCE4" w:themeFill="accent1" w:themeFillTint="66"/>
            <w:vAlign w:val="center"/>
          </w:tcPr>
          <w:p w14:paraId="4EE72A62">
            <w:pPr>
              <w:jc w:val="center"/>
              <w:rPr>
                <w:rFonts w:hint="eastAsia" w:ascii="宋体" w:hAnsi="宋体" w:eastAsia="宋体" w:cs="宋体"/>
                <w:kern w:val="0"/>
                <w:sz w:val="24"/>
              </w:rPr>
            </w:pPr>
            <w:r>
              <w:rPr>
                <w:rFonts w:hint="eastAsia" w:ascii="宋体" w:hAnsi="宋体" w:eastAsia="宋体" w:cs="宋体"/>
                <w:kern w:val="0"/>
                <w:sz w:val="24"/>
              </w:rPr>
              <w:t>符合性审查情况</w:t>
            </w:r>
          </w:p>
        </w:tc>
        <w:tc>
          <w:tcPr>
            <w:tcW w:w="672" w:type="dxa"/>
            <w:shd w:val="clear" w:color="auto" w:fill="B8CCE4" w:themeFill="accent1" w:themeFillTint="66"/>
            <w:vAlign w:val="center"/>
          </w:tcPr>
          <w:p w14:paraId="6C489EEC">
            <w:pPr>
              <w:jc w:val="center"/>
              <w:rPr>
                <w:rFonts w:hint="eastAsia" w:ascii="宋体" w:hAnsi="宋体" w:eastAsia="宋体" w:cs="宋体"/>
                <w:kern w:val="0"/>
                <w:sz w:val="24"/>
              </w:rPr>
            </w:pPr>
            <w:r>
              <w:rPr>
                <w:rFonts w:hint="eastAsia" w:ascii="宋体" w:hAnsi="宋体" w:eastAsia="宋体" w:cs="宋体"/>
                <w:kern w:val="0"/>
                <w:sz w:val="24"/>
              </w:rPr>
              <w:t>价格得分</w:t>
            </w:r>
          </w:p>
        </w:tc>
        <w:tc>
          <w:tcPr>
            <w:tcW w:w="555" w:type="dxa"/>
            <w:shd w:val="clear" w:color="auto" w:fill="B8CCE4" w:themeFill="accent1" w:themeFillTint="66"/>
            <w:vAlign w:val="center"/>
          </w:tcPr>
          <w:p w14:paraId="0FFEDE7D">
            <w:pPr>
              <w:jc w:val="center"/>
              <w:rPr>
                <w:rFonts w:hint="eastAsia" w:ascii="宋体" w:hAnsi="宋体" w:eastAsia="宋体" w:cs="宋体"/>
                <w:kern w:val="0"/>
                <w:sz w:val="24"/>
              </w:rPr>
            </w:pPr>
            <w:r>
              <w:rPr>
                <w:rFonts w:hint="eastAsia" w:ascii="宋体" w:hAnsi="宋体" w:eastAsia="宋体" w:cs="宋体"/>
                <w:kern w:val="0"/>
                <w:sz w:val="24"/>
              </w:rPr>
              <w:t>技术得分</w:t>
            </w:r>
          </w:p>
        </w:tc>
        <w:tc>
          <w:tcPr>
            <w:tcW w:w="555" w:type="dxa"/>
            <w:shd w:val="clear" w:color="auto" w:fill="B8CCE4" w:themeFill="accent1" w:themeFillTint="66"/>
            <w:vAlign w:val="center"/>
          </w:tcPr>
          <w:p w14:paraId="1D830A45">
            <w:pPr>
              <w:jc w:val="center"/>
              <w:rPr>
                <w:rFonts w:hint="eastAsia" w:ascii="宋体" w:hAnsi="宋体" w:eastAsia="宋体" w:cs="宋体"/>
                <w:kern w:val="0"/>
                <w:sz w:val="24"/>
              </w:rPr>
            </w:pPr>
            <w:r>
              <w:rPr>
                <w:rFonts w:hint="eastAsia" w:ascii="宋体" w:hAnsi="宋体" w:eastAsia="宋体" w:cs="宋体"/>
                <w:kern w:val="0"/>
                <w:sz w:val="24"/>
              </w:rPr>
              <w:t>商务得分</w:t>
            </w:r>
          </w:p>
        </w:tc>
        <w:tc>
          <w:tcPr>
            <w:tcW w:w="716" w:type="dxa"/>
            <w:shd w:val="clear" w:color="auto" w:fill="B8CCE4" w:themeFill="accent1" w:themeFillTint="66"/>
            <w:vAlign w:val="center"/>
          </w:tcPr>
          <w:p w14:paraId="02F189AC">
            <w:pPr>
              <w:jc w:val="center"/>
              <w:rPr>
                <w:rFonts w:hint="eastAsia" w:ascii="宋体" w:hAnsi="宋体" w:eastAsia="宋体" w:cs="宋体"/>
                <w:kern w:val="0"/>
                <w:sz w:val="24"/>
              </w:rPr>
            </w:pPr>
            <w:r>
              <w:rPr>
                <w:rFonts w:hint="eastAsia" w:ascii="宋体" w:hAnsi="宋体" w:eastAsia="宋体" w:cs="宋体"/>
                <w:kern w:val="0"/>
                <w:sz w:val="24"/>
              </w:rPr>
              <w:t>综合得分</w:t>
            </w:r>
          </w:p>
        </w:tc>
        <w:tc>
          <w:tcPr>
            <w:tcW w:w="555" w:type="dxa"/>
            <w:shd w:val="clear" w:color="auto" w:fill="B8CCE4" w:themeFill="accent1" w:themeFillTint="66"/>
            <w:vAlign w:val="center"/>
          </w:tcPr>
          <w:p w14:paraId="37FAA15F">
            <w:pPr>
              <w:jc w:val="center"/>
              <w:rPr>
                <w:rFonts w:hint="eastAsia" w:ascii="宋体" w:hAnsi="宋体" w:eastAsia="宋体" w:cs="宋体"/>
                <w:kern w:val="0"/>
                <w:sz w:val="24"/>
              </w:rPr>
            </w:pPr>
            <w:r>
              <w:rPr>
                <w:rFonts w:hint="eastAsia" w:ascii="宋体" w:hAnsi="宋体" w:eastAsia="宋体" w:cs="宋体"/>
                <w:kern w:val="0"/>
                <w:sz w:val="24"/>
              </w:rPr>
              <w:t>名次</w:t>
            </w:r>
          </w:p>
        </w:tc>
      </w:tr>
      <w:tr w14:paraId="262A4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97" w:type="dxa"/>
            <w:vAlign w:val="center"/>
          </w:tcPr>
          <w:p w14:paraId="6BAA54BB">
            <w:pPr>
              <w:jc w:val="center"/>
              <w:rPr>
                <w:rFonts w:hint="eastAsia" w:ascii="宋体" w:hAnsi="宋体" w:eastAsia="宋体" w:cs="宋体"/>
                <w:kern w:val="0"/>
                <w:sz w:val="24"/>
              </w:rPr>
            </w:pPr>
            <w:r>
              <w:rPr>
                <w:rFonts w:hint="eastAsia" w:ascii="宋体" w:hAnsi="宋体" w:eastAsia="宋体" w:cs="宋体"/>
                <w:kern w:val="0"/>
                <w:sz w:val="24"/>
              </w:rPr>
              <w:t>1</w:t>
            </w:r>
          </w:p>
        </w:tc>
        <w:tc>
          <w:tcPr>
            <w:tcW w:w="1992" w:type="dxa"/>
            <w:vAlign w:val="center"/>
          </w:tcPr>
          <w:p w14:paraId="124A46B6">
            <w:pPr>
              <w:jc w:val="center"/>
              <w:rPr>
                <w:rFonts w:hint="eastAsia" w:ascii="宋体" w:hAnsi="宋体" w:eastAsia="宋体" w:cs="宋体"/>
                <w:kern w:val="0"/>
                <w:sz w:val="24"/>
              </w:rPr>
            </w:pPr>
            <w:r>
              <w:rPr>
                <w:rFonts w:hint="eastAsia" w:ascii="宋体" w:hAnsi="宋体" w:eastAsia="宋体" w:cs="宋体"/>
                <w:kern w:val="0"/>
                <w:sz w:val="24"/>
                <w:lang w:val="en-US" w:eastAsia="zh-CN"/>
              </w:rPr>
              <w:t>深圳市万润达建设工程有限公司</w:t>
            </w:r>
          </w:p>
        </w:tc>
        <w:tc>
          <w:tcPr>
            <w:tcW w:w="1116" w:type="dxa"/>
            <w:vAlign w:val="center"/>
          </w:tcPr>
          <w:p w14:paraId="157365FD">
            <w:pPr>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400237.15 </w:t>
            </w:r>
          </w:p>
        </w:tc>
        <w:tc>
          <w:tcPr>
            <w:tcW w:w="993" w:type="dxa"/>
            <w:vAlign w:val="center"/>
          </w:tcPr>
          <w:p w14:paraId="62EB0707">
            <w:pPr>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通过</w:t>
            </w:r>
          </w:p>
        </w:tc>
        <w:tc>
          <w:tcPr>
            <w:tcW w:w="993" w:type="dxa"/>
            <w:vAlign w:val="center"/>
          </w:tcPr>
          <w:p w14:paraId="47FDC8AA">
            <w:pPr>
              <w:jc w:val="center"/>
              <w:rPr>
                <w:rFonts w:hint="eastAsia" w:ascii="宋体" w:hAnsi="宋体" w:eastAsia="宋体" w:cs="宋体"/>
                <w:kern w:val="0"/>
                <w:sz w:val="24"/>
              </w:rPr>
            </w:pPr>
            <w:r>
              <w:rPr>
                <w:rFonts w:hint="eastAsia" w:ascii="宋体" w:hAnsi="宋体" w:eastAsia="宋体" w:cs="宋体"/>
                <w:kern w:val="0"/>
                <w:sz w:val="24"/>
                <w:lang w:val="en-US" w:eastAsia="zh-CN"/>
              </w:rPr>
              <w:t>通过</w:t>
            </w:r>
          </w:p>
        </w:tc>
        <w:tc>
          <w:tcPr>
            <w:tcW w:w="672" w:type="dxa"/>
            <w:shd w:val="clear" w:color="auto" w:fill="auto"/>
            <w:vAlign w:val="center"/>
          </w:tcPr>
          <w:p w14:paraId="561CD271">
            <w:pPr>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40.00 </w:t>
            </w:r>
          </w:p>
        </w:tc>
        <w:tc>
          <w:tcPr>
            <w:tcW w:w="555" w:type="dxa"/>
            <w:vAlign w:val="center"/>
          </w:tcPr>
          <w:p w14:paraId="7A20C342">
            <w:pPr>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43.00 </w:t>
            </w:r>
          </w:p>
        </w:tc>
        <w:tc>
          <w:tcPr>
            <w:tcW w:w="555" w:type="dxa"/>
            <w:vAlign w:val="center"/>
          </w:tcPr>
          <w:p w14:paraId="31B37BB7">
            <w:pPr>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11.00 </w:t>
            </w:r>
          </w:p>
        </w:tc>
        <w:tc>
          <w:tcPr>
            <w:tcW w:w="716" w:type="dxa"/>
            <w:vAlign w:val="center"/>
          </w:tcPr>
          <w:p w14:paraId="2DF648D0">
            <w:pPr>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94.00 </w:t>
            </w:r>
          </w:p>
        </w:tc>
        <w:tc>
          <w:tcPr>
            <w:tcW w:w="555" w:type="dxa"/>
            <w:vAlign w:val="center"/>
          </w:tcPr>
          <w:p w14:paraId="769C4D98">
            <w:pPr>
              <w:jc w:val="center"/>
              <w:rPr>
                <w:rFonts w:hint="eastAsia" w:ascii="宋体" w:hAnsi="宋体" w:eastAsia="宋体" w:cs="宋体"/>
                <w:kern w:val="0"/>
                <w:sz w:val="24"/>
              </w:rPr>
            </w:pPr>
            <w:r>
              <w:rPr>
                <w:rFonts w:hint="eastAsia" w:ascii="宋体" w:hAnsi="宋体" w:eastAsia="宋体" w:cs="宋体"/>
                <w:kern w:val="0"/>
                <w:sz w:val="24"/>
                <w:lang w:val="en-US" w:eastAsia="zh-CN"/>
              </w:rPr>
              <w:t>1</w:t>
            </w:r>
          </w:p>
        </w:tc>
      </w:tr>
      <w:tr w14:paraId="328FF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97" w:type="dxa"/>
            <w:vAlign w:val="center"/>
          </w:tcPr>
          <w:p w14:paraId="25FCC9CE">
            <w:pPr>
              <w:jc w:val="center"/>
              <w:rPr>
                <w:rFonts w:hint="eastAsia" w:ascii="宋体" w:hAnsi="宋体" w:eastAsia="宋体" w:cs="宋体"/>
                <w:kern w:val="0"/>
                <w:sz w:val="24"/>
              </w:rPr>
            </w:pPr>
            <w:r>
              <w:rPr>
                <w:rFonts w:hint="eastAsia" w:ascii="宋体" w:hAnsi="宋体" w:eastAsia="宋体" w:cs="宋体"/>
                <w:kern w:val="0"/>
                <w:sz w:val="24"/>
              </w:rPr>
              <w:t>2</w:t>
            </w:r>
          </w:p>
        </w:tc>
        <w:tc>
          <w:tcPr>
            <w:tcW w:w="1992" w:type="dxa"/>
            <w:vAlign w:val="center"/>
          </w:tcPr>
          <w:p w14:paraId="150A968B">
            <w:pPr>
              <w:jc w:val="center"/>
              <w:rPr>
                <w:rFonts w:hint="eastAsia" w:ascii="宋体" w:hAnsi="宋体" w:eastAsia="宋体" w:cs="宋体"/>
                <w:kern w:val="0"/>
                <w:sz w:val="24"/>
              </w:rPr>
            </w:pPr>
            <w:r>
              <w:rPr>
                <w:rFonts w:hint="eastAsia" w:ascii="宋体" w:hAnsi="宋体" w:eastAsia="宋体" w:cs="宋体"/>
                <w:kern w:val="0"/>
                <w:sz w:val="24"/>
                <w:lang w:val="en-US" w:eastAsia="zh-CN"/>
              </w:rPr>
              <w:t>深圳市麒峰建筑工程有限公司</w:t>
            </w:r>
          </w:p>
        </w:tc>
        <w:tc>
          <w:tcPr>
            <w:tcW w:w="1116" w:type="dxa"/>
            <w:vAlign w:val="center"/>
          </w:tcPr>
          <w:p w14:paraId="08B3DC19">
            <w:pPr>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398784.44 </w:t>
            </w:r>
          </w:p>
        </w:tc>
        <w:tc>
          <w:tcPr>
            <w:tcW w:w="993" w:type="dxa"/>
            <w:vAlign w:val="center"/>
          </w:tcPr>
          <w:p w14:paraId="0AECB94D">
            <w:pPr>
              <w:jc w:val="center"/>
              <w:rPr>
                <w:rFonts w:hint="eastAsia" w:ascii="宋体" w:hAnsi="宋体" w:eastAsia="宋体" w:cs="宋体"/>
                <w:kern w:val="0"/>
                <w:sz w:val="24"/>
              </w:rPr>
            </w:pPr>
            <w:r>
              <w:rPr>
                <w:rFonts w:hint="eastAsia" w:ascii="宋体" w:hAnsi="宋体" w:eastAsia="宋体" w:cs="宋体"/>
                <w:kern w:val="0"/>
                <w:sz w:val="24"/>
                <w:lang w:val="en-US" w:eastAsia="zh-CN"/>
              </w:rPr>
              <w:t>通过</w:t>
            </w:r>
          </w:p>
        </w:tc>
        <w:tc>
          <w:tcPr>
            <w:tcW w:w="993" w:type="dxa"/>
            <w:vAlign w:val="center"/>
          </w:tcPr>
          <w:p w14:paraId="79DABA60">
            <w:pPr>
              <w:jc w:val="center"/>
              <w:rPr>
                <w:rFonts w:hint="eastAsia" w:ascii="宋体" w:hAnsi="宋体" w:eastAsia="宋体" w:cs="宋体"/>
                <w:kern w:val="0"/>
                <w:sz w:val="24"/>
              </w:rPr>
            </w:pPr>
            <w:r>
              <w:rPr>
                <w:rFonts w:hint="eastAsia" w:ascii="宋体" w:hAnsi="宋体" w:eastAsia="宋体" w:cs="宋体"/>
                <w:kern w:val="0"/>
                <w:sz w:val="24"/>
                <w:lang w:val="en-US" w:eastAsia="zh-CN"/>
              </w:rPr>
              <w:t>通过</w:t>
            </w:r>
          </w:p>
        </w:tc>
        <w:tc>
          <w:tcPr>
            <w:tcW w:w="672" w:type="dxa"/>
            <w:shd w:val="clear" w:color="auto" w:fill="auto"/>
            <w:vAlign w:val="center"/>
          </w:tcPr>
          <w:p w14:paraId="27B33C58">
            <w:pPr>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38.94 </w:t>
            </w:r>
          </w:p>
        </w:tc>
        <w:tc>
          <w:tcPr>
            <w:tcW w:w="555" w:type="dxa"/>
            <w:vAlign w:val="center"/>
          </w:tcPr>
          <w:p w14:paraId="5C851F9F">
            <w:pPr>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35.80 </w:t>
            </w:r>
          </w:p>
        </w:tc>
        <w:tc>
          <w:tcPr>
            <w:tcW w:w="555" w:type="dxa"/>
            <w:vAlign w:val="center"/>
          </w:tcPr>
          <w:p w14:paraId="1CFD64C4">
            <w:pPr>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5.00 </w:t>
            </w:r>
          </w:p>
        </w:tc>
        <w:tc>
          <w:tcPr>
            <w:tcW w:w="716" w:type="dxa"/>
            <w:vAlign w:val="center"/>
          </w:tcPr>
          <w:p w14:paraId="59F149CB">
            <w:pPr>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79.74 </w:t>
            </w:r>
          </w:p>
        </w:tc>
        <w:tc>
          <w:tcPr>
            <w:tcW w:w="555" w:type="dxa"/>
            <w:vAlign w:val="center"/>
          </w:tcPr>
          <w:p w14:paraId="764C5CCC">
            <w:pPr>
              <w:jc w:val="center"/>
              <w:rPr>
                <w:rFonts w:hint="eastAsia" w:ascii="宋体" w:hAnsi="宋体" w:eastAsia="宋体" w:cs="宋体"/>
                <w:kern w:val="0"/>
                <w:sz w:val="24"/>
              </w:rPr>
            </w:pPr>
            <w:r>
              <w:rPr>
                <w:rFonts w:hint="eastAsia" w:ascii="宋体" w:hAnsi="宋体" w:eastAsia="宋体" w:cs="宋体"/>
                <w:kern w:val="0"/>
                <w:sz w:val="24"/>
                <w:lang w:val="en-US" w:eastAsia="zh-CN"/>
              </w:rPr>
              <w:t>2</w:t>
            </w:r>
          </w:p>
        </w:tc>
      </w:tr>
      <w:tr w14:paraId="56D20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597" w:type="dxa"/>
            <w:vAlign w:val="center"/>
          </w:tcPr>
          <w:p w14:paraId="25404E0A">
            <w:pPr>
              <w:jc w:val="center"/>
              <w:rPr>
                <w:rFonts w:hint="eastAsia" w:ascii="宋体" w:hAnsi="宋体" w:eastAsia="宋体" w:cs="宋体"/>
                <w:kern w:val="0"/>
                <w:sz w:val="24"/>
              </w:rPr>
            </w:pPr>
            <w:r>
              <w:rPr>
                <w:rFonts w:hint="eastAsia" w:ascii="宋体" w:hAnsi="宋体" w:eastAsia="宋体" w:cs="宋体"/>
                <w:kern w:val="0"/>
                <w:sz w:val="24"/>
              </w:rPr>
              <w:t>3</w:t>
            </w:r>
          </w:p>
        </w:tc>
        <w:tc>
          <w:tcPr>
            <w:tcW w:w="1992" w:type="dxa"/>
            <w:vAlign w:val="center"/>
          </w:tcPr>
          <w:p w14:paraId="6E7725E0">
            <w:pPr>
              <w:jc w:val="center"/>
              <w:rPr>
                <w:rFonts w:hint="eastAsia" w:ascii="宋体" w:hAnsi="宋体" w:eastAsia="宋体" w:cs="宋体"/>
                <w:kern w:val="0"/>
                <w:sz w:val="24"/>
              </w:rPr>
            </w:pPr>
            <w:r>
              <w:rPr>
                <w:rFonts w:hint="eastAsia" w:ascii="宋体" w:hAnsi="宋体" w:eastAsia="宋体" w:cs="宋体"/>
                <w:kern w:val="0"/>
                <w:sz w:val="24"/>
                <w:lang w:val="en-US" w:eastAsia="zh-CN"/>
              </w:rPr>
              <w:t>广东耀旺建筑工程有限公司</w:t>
            </w:r>
          </w:p>
        </w:tc>
        <w:tc>
          <w:tcPr>
            <w:tcW w:w="1116" w:type="dxa"/>
            <w:vAlign w:val="center"/>
          </w:tcPr>
          <w:p w14:paraId="77C870ED">
            <w:pPr>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401197.66 </w:t>
            </w:r>
          </w:p>
        </w:tc>
        <w:tc>
          <w:tcPr>
            <w:tcW w:w="993" w:type="dxa"/>
            <w:vAlign w:val="center"/>
          </w:tcPr>
          <w:p w14:paraId="0EF8534C">
            <w:pPr>
              <w:jc w:val="center"/>
              <w:rPr>
                <w:rFonts w:hint="eastAsia" w:ascii="宋体" w:hAnsi="宋体" w:eastAsia="宋体" w:cs="宋体"/>
                <w:kern w:val="0"/>
                <w:sz w:val="24"/>
              </w:rPr>
            </w:pPr>
            <w:r>
              <w:rPr>
                <w:rFonts w:hint="eastAsia" w:ascii="宋体" w:hAnsi="宋体" w:eastAsia="宋体" w:cs="宋体"/>
                <w:kern w:val="0"/>
                <w:sz w:val="24"/>
                <w:lang w:val="en-US" w:eastAsia="zh-CN"/>
              </w:rPr>
              <w:t>通过</w:t>
            </w:r>
          </w:p>
        </w:tc>
        <w:tc>
          <w:tcPr>
            <w:tcW w:w="993" w:type="dxa"/>
            <w:vAlign w:val="center"/>
          </w:tcPr>
          <w:p w14:paraId="7DF18FFA">
            <w:pPr>
              <w:jc w:val="center"/>
              <w:rPr>
                <w:rFonts w:hint="eastAsia" w:ascii="宋体" w:hAnsi="宋体" w:eastAsia="宋体" w:cs="宋体"/>
                <w:kern w:val="0"/>
                <w:sz w:val="24"/>
              </w:rPr>
            </w:pPr>
            <w:r>
              <w:rPr>
                <w:rFonts w:hint="eastAsia" w:ascii="宋体" w:hAnsi="宋体" w:eastAsia="宋体" w:cs="宋体"/>
                <w:kern w:val="0"/>
                <w:sz w:val="24"/>
                <w:lang w:val="en-US" w:eastAsia="zh-CN"/>
              </w:rPr>
              <w:t>通过</w:t>
            </w:r>
          </w:p>
        </w:tc>
        <w:tc>
          <w:tcPr>
            <w:tcW w:w="672" w:type="dxa"/>
            <w:shd w:val="clear" w:color="auto" w:fill="auto"/>
            <w:vAlign w:val="center"/>
          </w:tcPr>
          <w:p w14:paraId="4454D213">
            <w:pPr>
              <w:jc w:val="center"/>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38.71 </w:t>
            </w:r>
          </w:p>
        </w:tc>
        <w:tc>
          <w:tcPr>
            <w:tcW w:w="555" w:type="dxa"/>
            <w:vAlign w:val="center"/>
          </w:tcPr>
          <w:p w14:paraId="58268FBE">
            <w:pPr>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33.70 </w:t>
            </w:r>
          </w:p>
        </w:tc>
        <w:tc>
          <w:tcPr>
            <w:tcW w:w="555" w:type="dxa"/>
            <w:vAlign w:val="center"/>
          </w:tcPr>
          <w:p w14:paraId="4EE44C87">
            <w:pPr>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5.00 </w:t>
            </w:r>
          </w:p>
        </w:tc>
        <w:tc>
          <w:tcPr>
            <w:tcW w:w="716" w:type="dxa"/>
            <w:vAlign w:val="center"/>
          </w:tcPr>
          <w:p w14:paraId="7579209F">
            <w:pPr>
              <w:jc w:val="center"/>
              <w:rPr>
                <w:rFonts w:hint="eastAsia" w:ascii="宋体" w:hAnsi="宋体" w:eastAsia="宋体" w:cs="宋体"/>
                <w:kern w:val="0"/>
                <w:sz w:val="24"/>
              </w:rPr>
            </w:pPr>
            <w:r>
              <w:rPr>
                <w:rFonts w:hint="eastAsia" w:ascii="宋体" w:hAnsi="宋体" w:eastAsia="宋体" w:cs="宋体"/>
                <w:kern w:val="0"/>
                <w:sz w:val="24"/>
                <w:lang w:val="en-US" w:eastAsia="zh-CN"/>
              </w:rPr>
              <w:t xml:space="preserve">77.41 </w:t>
            </w:r>
          </w:p>
        </w:tc>
        <w:tc>
          <w:tcPr>
            <w:tcW w:w="555" w:type="dxa"/>
            <w:vAlign w:val="center"/>
          </w:tcPr>
          <w:p w14:paraId="5DCD3071">
            <w:pPr>
              <w:jc w:val="center"/>
              <w:rPr>
                <w:rFonts w:hint="eastAsia" w:ascii="宋体" w:hAnsi="宋体" w:eastAsia="宋体" w:cs="宋体"/>
                <w:kern w:val="0"/>
                <w:sz w:val="24"/>
              </w:rPr>
            </w:pPr>
            <w:r>
              <w:rPr>
                <w:rFonts w:hint="eastAsia" w:ascii="宋体" w:hAnsi="宋体" w:eastAsia="宋体" w:cs="宋体"/>
                <w:kern w:val="0"/>
                <w:sz w:val="24"/>
                <w:lang w:val="en-US" w:eastAsia="zh-CN"/>
              </w:rPr>
              <w:t>3</w:t>
            </w:r>
          </w:p>
        </w:tc>
      </w:tr>
    </w:tbl>
    <w:p w14:paraId="59734764">
      <w:pPr>
        <w:rPr>
          <w:rFonts w:ascii="黑体" w:hAnsi="黑体" w:eastAsia="黑体"/>
          <w:sz w:val="28"/>
          <w:szCs w:val="28"/>
        </w:rPr>
      </w:pPr>
      <w:r>
        <w:rPr>
          <w:rFonts w:hint="eastAsia" w:ascii="黑体" w:hAnsi="黑体" w:eastAsia="黑体"/>
          <w:sz w:val="28"/>
          <w:szCs w:val="28"/>
          <w:lang w:val="en-US" w:eastAsia="zh-CN"/>
        </w:rPr>
        <w:t>五</w:t>
      </w:r>
      <w:r>
        <w:rPr>
          <w:rFonts w:hint="eastAsia" w:ascii="黑体" w:hAnsi="黑体" w:eastAsia="黑体"/>
          <w:sz w:val="28"/>
          <w:szCs w:val="28"/>
        </w:rPr>
        <w:t>、候选中标供应商名单</w:t>
      </w:r>
    </w:p>
    <w:p w14:paraId="15250868">
      <w:pPr>
        <w:ind w:firstLine="560" w:firstLineChars="200"/>
        <w:rPr>
          <w:rFonts w:ascii="仿宋" w:hAnsi="仿宋" w:eastAsia="仿宋"/>
          <w:sz w:val="28"/>
          <w:szCs w:val="28"/>
          <w:highlight w:val="none"/>
        </w:rPr>
      </w:pPr>
      <w:r>
        <w:rPr>
          <w:rFonts w:hint="eastAsia" w:ascii="仿宋" w:hAnsi="仿宋" w:eastAsia="仿宋"/>
          <w:sz w:val="28"/>
          <w:szCs w:val="28"/>
          <w:highlight w:val="none"/>
        </w:rPr>
        <w:t>第一中标候选人：</w:t>
      </w:r>
      <w:r>
        <w:rPr>
          <w:rFonts w:hint="eastAsia" w:ascii="仿宋" w:hAnsi="仿宋" w:eastAsia="仿宋"/>
          <w:sz w:val="28"/>
          <w:szCs w:val="28"/>
          <w:highlight w:val="none"/>
          <w:lang w:val="en-US" w:eastAsia="zh-CN"/>
        </w:rPr>
        <w:t>深圳市万润达建设工程有限公司</w:t>
      </w:r>
    </w:p>
    <w:p w14:paraId="48780380">
      <w:pPr>
        <w:ind w:firstLine="560" w:firstLineChars="200"/>
        <w:rPr>
          <w:rFonts w:ascii="仿宋" w:hAnsi="仿宋" w:eastAsia="仿宋"/>
          <w:sz w:val="28"/>
          <w:szCs w:val="28"/>
          <w:highlight w:val="none"/>
        </w:rPr>
      </w:pPr>
      <w:r>
        <w:rPr>
          <w:rFonts w:hint="eastAsia" w:ascii="仿宋" w:hAnsi="仿宋" w:eastAsia="仿宋"/>
          <w:sz w:val="28"/>
          <w:szCs w:val="28"/>
          <w:highlight w:val="none"/>
        </w:rPr>
        <w:t>第二中标候选人：</w:t>
      </w:r>
      <w:r>
        <w:rPr>
          <w:rFonts w:hint="eastAsia" w:ascii="仿宋" w:hAnsi="仿宋" w:eastAsia="仿宋"/>
          <w:sz w:val="28"/>
          <w:szCs w:val="28"/>
          <w:highlight w:val="none"/>
          <w:lang w:val="en-US" w:eastAsia="zh-CN"/>
        </w:rPr>
        <w:t>深圳市麒峰建筑工程有限公司</w:t>
      </w:r>
    </w:p>
    <w:p w14:paraId="629D43F6">
      <w:pPr>
        <w:ind w:firstLine="560" w:firstLineChars="200"/>
        <w:rPr>
          <w:rFonts w:ascii="仿宋" w:hAnsi="仿宋" w:eastAsia="仿宋"/>
          <w:sz w:val="28"/>
          <w:szCs w:val="28"/>
          <w:highlight w:val="none"/>
        </w:rPr>
      </w:pPr>
      <w:r>
        <w:rPr>
          <w:rFonts w:hint="eastAsia" w:ascii="仿宋" w:hAnsi="仿宋" w:eastAsia="仿宋"/>
          <w:sz w:val="28"/>
          <w:szCs w:val="28"/>
          <w:highlight w:val="none"/>
        </w:rPr>
        <w:t>第三中标候选人：</w:t>
      </w:r>
      <w:r>
        <w:rPr>
          <w:rFonts w:hint="eastAsia" w:ascii="仿宋" w:hAnsi="仿宋" w:eastAsia="仿宋"/>
          <w:sz w:val="28"/>
          <w:szCs w:val="28"/>
          <w:highlight w:val="none"/>
          <w:lang w:val="en-US" w:eastAsia="zh-CN"/>
        </w:rPr>
        <w:t>广东耀旺建筑工程有限公司</w:t>
      </w:r>
    </w:p>
    <w:p w14:paraId="7B87A4D6">
      <w:pPr>
        <w:rPr>
          <w:rFonts w:ascii="黑体" w:hAnsi="黑体" w:eastAsia="黑体"/>
          <w:sz w:val="28"/>
          <w:szCs w:val="28"/>
        </w:rPr>
      </w:pPr>
      <w:r>
        <w:rPr>
          <w:rFonts w:hint="eastAsia" w:ascii="黑体" w:hAnsi="黑体" w:eastAsia="黑体"/>
          <w:sz w:val="28"/>
          <w:szCs w:val="28"/>
          <w:lang w:val="en-US" w:eastAsia="zh-CN"/>
        </w:rPr>
        <w:t>六</w:t>
      </w:r>
      <w:r>
        <w:rPr>
          <w:rFonts w:hint="eastAsia" w:ascii="黑体" w:hAnsi="黑体" w:eastAsia="黑体"/>
          <w:sz w:val="28"/>
          <w:szCs w:val="28"/>
        </w:rPr>
        <w:t>、中标（成交）信息</w:t>
      </w:r>
    </w:p>
    <w:p w14:paraId="7975AD3B">
      <w:pPr>
        <w:ind w:firstLine="560" w:firstLineChars="200"/>
        <w:rPr>
          <w:rFonts w:ascii="仿宋" w:hAnsi="仿宋" w:eastAsia="仿宋"/>
          <w:sz w:val="28"/>
          <w:szCs w:val="28"/>
        </w:rPr>
      </w:pPr>
      <w:r>
        <w:rPr>
          <w:rFonts w:hint="eastAsia" w:ascii="仿宋" w:hAnsi="仿宋" w:eastAsia="仿宋"/>
          <w:sz w:val="28"/>
          <w:szCs w:val="28"/>
        </w:rPr>
        <w:t>供应商名称：</w:t>
      </w:r>
      <w:r>
        <w:rPr>
          <w:rFonts w:hint="eastAsia" w:ascii="仿宋" w:hAnsi="仿宋" w:eastAsia="仿宋"/>
          <w:sz w:val="28"/>
          <w:szCs w:val="28"/>
          <w:lang w:val="en-US" w:eastAsia="zh-CN"/>
        </w:rPr>
        <w:t>深圳市万润达建设工程有限公司</w:t>
      </w:r>
    </w:p>
    <w:p w14:paraId="4491C7AE">
      <w:pPr>
        <w:ind w:firstLine="560" w:firstLineChars="200"/>
        <w:rPr>
          <w:rFonts w:ascii="仿宋" w:hAnsi="仿宋" w:eastAsia="仿宋"/>
          <w:sz w:val="28"/>
          <w:szCs w:val="28"/>
        </w:rPr>
      </w:pPr>
      <w:r>
        <w:rPr>
          <w:rFonts w:hint="eastAsia" w:ascii="仿宋" w:hAnsi="仿宋" w:eastAsia="仿宋"/>
          <w:sz w:val="28"/>
          <w:szCs w:val="28"/>
        </w:rPr>
        <w:t>供应商地址：深圳市光明区马田街道合水口社区松白路5036号C2401</w:t>
      </w:r>
    </w:p>
    <w:p w14:paraId="529B029D">
      <w:pPr>
        <w:ind w:firstLine="560" w:firstLineChars="200"/>
        <w:rPr>
          <w:rFonts w:ascii="仿宋" w:hAnsi="仿宋" w:eastAsia="仿宋"/>
          <w:sz w:val="28"/>
          <w:szCs w:val="28"/>
          <w:u w:val="single"/>
        </w:rPr>
      </w:pPr>
      <w:r>
        <w:rPr>
          <w:rFonts w:hint="eastAsia" w:ascii="仿宋" w:hAnsi="仿宋" w:eastAsia="仿宋"/>
          <w:sz w:val="28"/>
          <w:szCs w:val="28"/>
        </w:rPr>
        <w:t>中标（成交）金额：</w:t>
      </w:r>
      <w:r>
        <w:rPr>
          <w:rFonts w:hint="eastAsia" w:ascii="仿宋" w:hAnsi="仿宋" w:eastAsia="仿宋"/>
          <w:sz w:val="28"/>
          <w:szCs w:val="28"/>
          <w:u w:val="single"/>
        </w:rPr>
        <w:t>小写：</w:t>
      </w:r>
      <w:r>
        <w:rPr>
          <w:rFonts w:hint="eastAsia" w:ascii="宋体" w:hAnsi="宋体" w:eastAsia="宋体" w:cs="宋体"/>
          <w:sz w:val="28"/>
          <w:szCs w:val="28"/>
          <w:u w:val="single"/>
        </w:rPr>
        <w:t>¥</w:t>
      </w:r>
      <w:r>
        <w:rPr>
          <w:rFonts w:hint="eastAsia" w:ascii="宋体" w:hAnsi="宋体" w:eastAsia="宋体" w:cs="宋体"/>
          <w:sz w:val="28"/>
          <w:szCs w:val="28"/>
          <w:u w:val="single"/>
          <w:lang w:val="en-US" w:eastAsia="zh-CN"/>
        </w:rPr>
        <w:t>400237.15</w:t>
      </w:r>
      <w:r>
        <w:rPr>
          <w:rFonts w:hint="eastAsia" w:ascii="仿宋" w:hAnsi="仿宋" w:eastAsia="仿宋"/>
          <w:sz w:val="28"/>
          <w:szCs w:val="28"/>
          <w:u w:val="single"/>
        </w:rPr>
        <w:t>元</w:t>
      </w:r>
    </w:p>
    <w:p w14:paraId="4B1E0126">
      <w:pPr>
        <w:ind w:firstLine="3116" w:firstLineChars="1113"/>
        <w:rPr>
          <w:rFonts w:hint="eastAsia" w:ascii="仿宋" w:hAnsi="仿宋" w:eastAsia="仿宋"/>
          <w:sz w:val="28"/>
          <w:szCs w:val="28"/>
          <w:lang w:eastAsia="zh-CN"/>
        </w:rPr>
      </w:pPr>
      <w:r>
        <w:rPr>
          <w:rFonts w:hint="eastAsia" w:ascii="仿宋" w:hAnsi="仿宋" w:eastAsia="仿宋"/>
          <w:sz w:val="28"/>
          <w:szCs w:val="28"/>
          <w:u w:val="single"/>
        </w:rPr>
        <w:t>大写：人民币</w:t>
      </w:r>
      <w:r>
        <w:rPr>
          <w:rFonts w:hint="eastAsia" w:ascii="仿宋" w:hAnsi="仿宋" w:eastAsia="仿宋"/>
          <w:sz w:val="28"/>
          <w:szCs w:val="28"/>
          <w:u w:val="single"/>
          <w:lang w:val="en-US" w:eastAsia="zh-CN"/>
        </w:rPr>
        <w:t>肆拾万零贰佰叁拾柒元壹角伍分</w:t>
      </w:r>
    </w:p>
    <w:p w14:paraId="7AD70FA3">
      <w:pPr>
        <w:rPr>
          <w:rFonts w:hint="eastAsia"/>
        </w:rPr>
      </w:pPr>
      <w:r>
        <w:rPr>
          <w:rFonts w:hint="eastAsia" w:ascii="黑体" w:hAnsi="黑体" w:eastAsia="黑体"/>
          <w:sz w:val="28"/>
          <w:szCs w:val="28"/>
          <w:lang w:val="en-US" w:eastAsia="zh-CN"/>
        </w:rPr>
        <w:t>七</w:t>
      </w:r>
      <w:r>
        <w:rPr>
          <w:rFonts w:hint="eastAsia" w:ascii="黑体" w:hAnsi="黑体" w:eastAsia="黑体"/>
          <w:sz w:val="28"/>
          <w:szCs w:val="28"/>
        </w:rPr>
        <w:t>、主要标的信息</w:t>
      </w:r>
    </w:p>
    <w:tbl>
      <w:tblPr>
        <w:tblStyle w:val="16"/>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14:paraId="1274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tcPr>
          <w:p w14:paraId="7F479428">
            <w:pPr>
              <w:jc w:val="center"/>
              <w:rPr>
                <w:rFonts w:ascii="仿宋" w:hAnsi="仿宋" w:eastAsia="仿宋"/>
                <w:kern w:val="0"/>
                <w:sz w:val="28"/>
                <w:szCs w:val="28"/>
              </w:rPr>
            </w:pPr>
            <w:r>
              <w:rPr>
                <w:rFonts w:hint="eastAsia" w:ascii="仿宋" w:hAnsi="仿宋" w:eastAsia="仿宋"/>
                <w:kern w:val="0"/>
                <w:sz w:val="28"/>
                <w:szCs w:val="28"/>
              </w:rPr>
              <w:t>工程类</w:t>
            </w:r>
          </w:p>
        </w:tc>
      </w:tr>
      <w:tr w14:paraId="51CAE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tcPr>
          <w:p w14:paraId="2BDFD9D3">
            <w:pPr>
              <w:rPr>
                <w:rFonts w:ascii="仿宋" w:hAnsi="仿宋" w:eastAsia="仿宋"/>
                <w:kern w:val="0"/>
                <w:sz w:val="28"/>
                <w:szCs w:val="28"/>
              </w:rPr>
            </w:pPr>
            <w:r>
              <w:rPr>
                <w:rFonts w:hint="eastAsia" w:ascii="仿宋" w:hAnsi="仿宋" w:eastAsia="仿宋"/>
                <w:kern w:val="0"/>
                <w:sz w:val="28"/>
                <w:szCs w:val="28"/>
              </w:rPr>
              <w:t>名称：</w:t>
            </w:r>
            <w:r>
              <w:rPr>
                <w:rFonts w:hint="eastAsia" w:ascii="仿宋" w:hAnsi="仿宋" w:eastAsia="仿宋"/>
                <w:kern w:val="0"/>
                <w:sz w:val="28"/>
                <w:szCs w:val="28"/>
                <w:lang w:val="en-US" w:eastAsia="zh-CN"/>
              </w:rPr>
              <w:t>深圳市南山区第二外国语学校（集团）学府中学西校区图书馆、心理咨询室建设</w:t>
            </w:r>
          </w:p>
          <w:p w14:paraId="649E2735">
            <w:pPr>
              <w:rPr>
                <w:rFonts w:ascii="仿宋" w:hAnsi="仿宋" w:eastAsia="仿宋"/>
                <w:kern w:val="0"/>
                <w:sz w:val="28"/>
                <w:szCs w:val="28"/>
              </w:rPr>
            </w:pPr>
            <w:r>
              <w:rPr>
                <w:rFonts w:hint="eastAsia" w:ascii="仿宋" w:hAnsi="仿宋" w:eastAsia="仿宋"/>
                <w:kern w:val="0"/>
                <w:sz w:val="28"/>
                <w:szCs w:val="28"/>
              </w:rPr>
              <w:t>施工工期：</w:t>
            </w:r>
            <w:r>
              <w:rPr>
                <w:rFonts w:hint="eastAsia" w:ascii="仿宋" w:hAnsi="仿宋" w:eastAsia="仿宋"/>
                <w:kern w:val="0"/>
                <w:sz w:val="28"/>
                <w:szCs w:val="28"/>
                <w:lang w:val="en-US" w:eastAsia="zh-CN"/>
              </w:rPr>
              <w:t>合同签订后</w:t>
            </w:r>
            <w:r>
              <w:rPr>
                <w:rFonts w:hint="eastAsia" w:ascii="仿宋" w:hAnsi="仿宋" w:eastAsia="仿宋"/>
                <w:kern w:val="0"/>
                <w:sz w:val="28"/>
                <w:szCs w:val="28"/>
                <w:u w:val="single"/>
                <w:lang w:val="en-US" w:eastAsia="zh-CN"/>
              </w:rPr>
              <w:t xml:space="preserve"> 50 </w:t>
            </w:r>
            <w:r>
              <w:rPr>
                <w:rFonts w:hint="eastAsia" w:ascii="仿宋" w:hAnsi="仿宋" w:eastAsia="仿宋"/>
                <w:kern w:val="0"/>
                <w:sz w:val="28"/>
                <w:szCs w:val="28"/>
                <w:lang w:val="en-US" w:eastAsia="zh-CN"/>
              </w:rPr>
              <w:t>个日历天内完工。</w:t>
            </w:r>
          </w:p>
          <w:p w14:paraId="5BD37F93">
            <w:pPr>
              <w:rPr>
                <w:rFonts w:ascii="仿宋" w:hAnsi="仿宋" w:eastAsia="仿宋"/>
                <w:kern w:val="0"/>
                <w:sz w:val="28"/>
                <w:szCs w:val="28"/>
              </w:rPr>
            </w:pPr>
            <w:r>
              <w:rPr>
                <w:rFonts w:hint="eastAsia" w:ascii="仿宋" w:hAnsi="仿宋" w:eastAsia="仿宋"/>
                <w:kern w:val="0"/>
                <w:sz w:val="28"/>
                <w:szCs w:val="28"/>
              </w:rPr>
              <w:t>项目经理：林晓萍</w:t>
            </w:r>
          </w:p>
          <w:p w14:paraId="4C898CCF">
            <w:pPr>
              <w:rPr>
                <w:rFonts w:ascii="仿宋" w:hAnsi="仿宋" w:eastAsia="仿宋"/>
                <w:kern w:val="0"/>
                <w:sz w:val="28"/>
                <w:szCs w:val="28"/>
              </w:rPr>
            </w:pPr>
            <w:r>
              <w:rPr>
                <w:rFonts w:hint="eastAsia" w:ascii="仿宋" w:hAnsi="仿宋" w:eastAsia="仿宋"/>
                <w:kern w:val="0"/>
                <w:sz w:val="28"/>
                <w:szCs w:val="28"/>
              </w:rPr>
              <w:t>施工范围：详见</w:t>
            </w:r>
            <w:r>
              <w:rPr>
                <w:rFonts w:hint="eastAsia" w:ascii="仿宋" w:hAnsi="仿宋" w:eastAsia="仿宋"/>
                <w:kern w:val="0"/>
                <w:sz w:val="28"/>
                <w:szCs w:val="28"/>
                <w:lang w:eastAsia="zh-CN"/>
              </w:rPr>
              <w:t>采购文件</w:t>
            </w:r>
            <w:r>
              <w:rPr>
                <w:rFonts w:hint="eastAsia" w:ascii="仿宋" w:hAnsi="仿宋" w:eastAsia="仿宋"/>
                <w:kern w:val="0"/>
                <w:sz w:val="28"/>
                <w:szCs w:val="28"/>
              </w:rPr>
              <w:t>、图纸及工程量清单。</w:t>
            </w:r>
          </w:p>
          <w:p w14:paraId="45A49A5C">
            <w:pPr>
              <w:rPr>
                <w:rFonts w:ascii="仿宋" w:hAnsi="仿宋" w:eastAsia="仿宋"/>
                <w:kern w:val="0"/>
                <w:sz w:val="28"/>
                <w:szCs w:val="28"/>
              </w:rPr>
            </w:pPr>
            <w:r>
              <w:rPr>
                <w:rFonts w:hint="eastAsia" w:ascii="仿宋" w:hAnsi="仿宋" w:eastAsia="仿宋"/>
                <w:kern w:val="0"/>
                <w:sz w:val="28"/>
                <w:szCs w:val="28"/>
              </w:rPr>
              <w:t>执业证书</w:t>
            </w:r>
            <w:r>
              <w:rPr>
                <w:rFonts w:hint="eastAsia" w:ascii="仿宋" w:hAnsi="仿宋" w:eastAsia="仿宋"/>
                <w:kern w:val="0"/>
                <w:sz w:val="28"/>
                <w:szCs w:val="28"/>
                <w:highlight w:val="none"/>
              </w:rPr>
              <w:t>信息：</w:t>
            </w:r>
            <w:r>
              <w:rPr>
                <w:rFonts w:ascii="仿宋" w:hAnsi="仿宋" w:eastAsia="仿宋"/>
                <w:kern w:val="0"/>
                <w:sz w:val="28"/>
                <w:szCs w:val="28"/>
                <w:highlight w:val="none"/>
              </w:rPr>
              <w:t>中华人民共和国</w:t>
            </w:r>
            <w:r>
              <w:rPr>
                <w:rFonts w:hint="eastAsia" w:ascii="仿宋" w:hAnsi="仿宋" w:eastAsia="仿宋"/>
                <w:kern w:val="0"/>
                <w:sz w:val="28"/>
                <w:szCs w:val="28"/>
                <w:highlight w:val="none"/>
                <w:lang w:val="en-US" w:eastAsia="zh-CN"/>
              </w:rPr>
              <w:t>二</w:t>
            </w:r>
            <w:r>
              <w:rPr>
                <w:rFonts w:ascii="仿宋" w:hAnsi="仿宋" w:eastAsia="仿宋"/>
                <w:kern w:val="0"/>
                <w:sz w:val="28"/>
                <w:szCs w:val="28"/>
                <w:highlight w:val="none"/>
              </w:rPr>
              <w:t>级建造师注册证书（注册专业：建筑工程；注册编号：</w:t>
            </w:r>
            <w:r>
              <w:rPr>
                <w:rFonts w:hint="eastAsia" w:ascii="仿宋" w:hAnsi="仿宋" w:eastAsia="仿宋"/>
                <w:kern w:val="0"/>
                <w:sz w:val="28"/>
                <w:szCs w:val="28"/>
                <w:highlight w:val="none"/>
              </w:rPr>
              <w:t>粤2442024202501699</w:t>
            </w:r>
            <w:r>
              <w:rPr>
                <w:rFonts w:ascii="仿宋" w:hAnsi="仿宋" w:eastAsia="仿宋"/>
                <w:kern w:val="0"/>
                <w:sz w:val="28"/>
                <w:szCs w:val="28"/>
                <w:highlight w:val="none"/>
              </w:rPr>
              <w:t>）、安全生产考核合格证书（证书编号：</w:t>
            </w:r>
            <w:r>
              <w:rPr>
                <w:rFonts w:hint="eastAsia" w:ascii="仿宋" w:hAnsi="仿宋" w:eastAsia="仿宋"/>
                <w:kern w:val="0"/>
                <w:sz w:val="28"/>
                <w:szCs w:val="28"/>
                <w:highlight w:val="none"/>
              </w:rPr>
              <w:t>粤建安B(2025)0039760</w:t>
            </w:r>
            <w:r>
              <w:rPr>
                <w:rFonts w:ascii="仿宋" w:hAnsi="仿宋" w:eastAsia="仿宋"/>
                <w:kern w:val="0"/>
                <w:sz w:val="28"/>
                <w:szCs w:val="28"/>
                <w:highlight w:val="none"/>
              </w:rPr>
              <w:t>）</w:t>
            </w:r>
          </w:p>
        </w:tc>
      </w:tr>
    </w:tbl>
    <w:p w14:paraId="5088E1DF">
      <w:pPr>
        <w:pStyle w:val="7"/>
      </w:pPr>
    </w:p>
    <w:p w14:paraId="0ADA9840">
      <w:pPr>
        <w:rPr>
          <w:rFonts w:ascii="黑体" w:hAnsi="黑体" w:eastAsia="黑体"/>
          <w:sz w:val="28"/>
          <w:szCs w:val="28"/>
        </w:rPr>
      </w:pPr>
      <w:r>
        <w:rPr>
          <w:rFonts w:hint="eastAsia" w:ascii="黑体" w:hAnsi="黑体" w:eastAsia="黑体"/>
          <w:sz w:val="28"/>
          <w:szCs w:val="28"/>
          <w:lang w:val="en-US" w:eastAsia="zh-CN"/>
        </w:rPr>
        <w:t>八</w:t>
      </w:r>
      <w:r>
        <w:rPr>
          <w:rFonts w:hint="eastAsia" w:ascii="黑体" w:hAnsi="黑体" w:eastAsia="黑体"/>
          <w:sz w:val="28"/>
          <w:szCs w:val="28"/>
        </w:rPr>
        <w:t>、评审委员会成员名单：</w:t>
      </w:r>
    </w:p>
    <w:p w14:paraId="792F9277">
      <w:pPr>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张维国（组长）、余保红、李铁坚、李家齐、熊顺超</w:t>
      </w:r>
    </w:p>
    <w:p w14:paraId="4B2B3E18">
      <w:pPr>
        <w:rPr>
          <w:rFonts w:ascii="黑体" w:hAnsi="黑体" w:eastAsia="黑体"/>
          <w:sz w:val="28"/>
          <w:szCs w:val="28"/>
        </w:rPr>
      </w:pPr>
      <w:r>
        <w:rPr>
          <w:rFonts w:hint="eastAsia" w:ascii="黑体" w:hAnsi="黑体" w:eastAsia="黑体"/>
          <w:sz w:val="28"/>
          <w:szCs w:val="28"/>
          <w:lang w:val="en-US" w:eastAsia="zh-CN"/>
        </w:rPr>
        <w:t>九</w:t>
      </w:r>
      <w:r>
        <w:rPr>
          <w:rFonts w:hint="eastAsia" w:ascii="黑体" w:hAnsi="黑体" w:eastAsia="黑体"/>
          <w:sz w:val="28"/>
          <w:szCs w:val="28"/>
        </w:rPr>
        <w:t>、代理服务收费标准及金额</w:t>
      </w:r>
    </w:p>
    <w:p w14:paraId="50DE05FF">
      <w:pPr>
        <w:ind w:firstLine="560" w:firstLineChars="200"/>
        <w:rPr>
          <w:rFonts w:hint="eastAsia" w:ascii="仿宋" w:hAnsi="仿宋" w:eastAsia="仿宋"/>
          <w:sz w:val="28"/>
          <w:szCs w:val="28"/>
        </w:rPr>
      </w:pPr>
      <w:r>
        <w:rPr>
          <w:rFonts w:hint="eastAsia" w:ascii="仿宋" w:hAnsi="仿宋" w:eastAsia="仿宋"/>
          <w:sz w:val="28"/>
          <w:szCs w:val="28"/>
          <w:lang w:val="en-US" w:eastAsia="zh-CN"/>
        </w:rPr>
        <w:t>招标代理服务费以中标金额为计算基数，参照《深圳市财政委员会关于规范深圳市社会采购代理机构管理有关事项的补充通知》（深财购〔2018〕27号）规定的招标代理服务费收费办法（本项目类别为：工程采购），按差额定率累进法计算，如服务费用不足6000元按6000元收取；招标代理费将在项目中标通知书发出前由中标人一次性付清。</w:t>
      </w:r>
    </w:p>
    <w:p w14:paraId="33AFFCA1">
      <w:pPr>
        <w:ind w:firstLine="560" w:firstLineChars="200"/>
        <w:rPr>
          <w:rFonts w:hint="eastAsia" w:ascii="仿宋" w:hAnsi="仿宋" w:eastAsia="仿宋"/>
          <w:sz w:val="28"/>
          <w:szCs w:val="28"/>
        </w:rPr>
      </w:pPr>
      <w:r>
        <w:rPr>
          <w:rFonts w:hint="eastAsia" w:ascii="仿宋" w:hAnsi="仿宋" w:eastAsia="仿宋"/>
          <w:sz w:val="28"/>
          <w:szCs w:val="28"/>
        </w:rPr>
        <w:t>招标代理服务费缴纳至：</w:t>
      </w:r>
    </w:p>
    <w:p w14:paraId="5F041032">
      <w:pPr>
        <w:ind w:firstLine="560" w:firstLineChars="200"/>
        <w:rPr>
          <w:rFonts w:hint="eastAsia" w:ascii="仿宋" w:hAnsi="仿宋" w:eastAsia="仿宋"/>
          <w:sz w:val="28"/>
          <w:szCs w:val="28"/>
        </w:rPr>
      </w:pPr>
      <w:r>
        <w:rPr>
          <w:rFonts w:hint="eastAsia" w:ascii="仿宋" w:hAnsi="仿宋" w:eastAsia="仿宋"/>
          <w:sz w:val="28"/>
          <w:szCs w:val="28"/>
        </w:rPr>
        <w:t>开户名称：深圳市全过程项目管理有限公司</w:t>
      </w:r>
    </w:p>
    <w:p w14:paraId="0AC9F788">
      <w:pPr>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银行账号</w:t>
      </w:r>
      <w:r>
        <w:rPr>
          <w:rFonts w:hint="eastAsia" w:ascii="仿宋" w:hAnsi="仿宋" w:eastAsia="仿宋"/>
          <w:sz w:val="28"/>
          <w:szCs w:val="28"/>
        </w:rPr>
        <w:t>：</w:t>
      </w:r>
      <w:r>
        <w:rPr>
          <w:rFonts w:hint="eastAsia" w:ascii="仿宋" w:hAnsi="仿宋" w:eastAsia="仿宋"/>
          <w:sz w:val="28"/>
          <w:szCs w:val="28"/>
          <w:lang w:eastAsia="zh-CN"/>
        </w:rPr>
        <w:t>7929 0078 8014 0000 3137</w:t>
      </w:r>
    </w:p>
    <w:p w14:paraId="27B23B2B">
      <w:pPr>
        <w:ind w:firstLine="560" w:firstLineChars="200"/>
        <w:rPr>
          <w:rFonts w:ascii="仿宋" w:hAnsi="仿宋" w:eastAsia="仿宋"/>
          <w:sz w:val="28"/>
          <w:szCs w:val="28"/>
        </w:rPr>
      </w:pPr>
      <w:r>
        <w:rPr>
          <w:rFonts w:hint="eastAsia" w:ascii="仿宋" w:hAnsi="仿宋" w:eastAsia="仿宋"/>
          <w:sz w:val="28"/>
          <w:szCs w:val="28"/>
        </w:rPr>
        <w:t>开户银行：</w:t>
      </w:r>
      <w:r>
        <w:rPr>
          <w:rFonts w:hint="eastAsia" w:ascii="仿宋" w:hAnsi="仿宋" w:eastAsia="仿宋"/>
          <w:sz w:val="28"/>
          <w:szCs w:val="28"/>
          <w:lang w:eastAsia="zh-CN"/>
        </w:rPr>
        <w:t>上海浦东发展银行深圳福田支行</w:t>
      </w:r>
    </w:p>
    <w:p w14:paraId="49C853F7">
      <w:pPr>
        <w:ind w:firstLine="560" w:firstLineChars="200"/>
        <w:rPr>
          <w:rFonts w:asciiTheme="minorEastAsia" w:hAnsiTheme="minorEastAsia" w:eastAsiaTheme="minorEastAsia"/>
          <w:sz w:val="28"/>
          <w:szCs w:val="28"/>
          <w:highlight w:val="none"/>
        </w:rPr>
      </w:pPr>
      <w:r>
        <w:rPr>
          <w:rFonts w:hint="eastAsia" w:ascii="仿宋" w:hAnsi="仿宋" w:eastAsia="仿宋"/>
          <w:sz w:val="28"/>
          <w:szCs w:val="28"/>
        </w:rPr>
        <w:t>本项目代理</w:t>
      </w:r>
      <w:r>
        <w:rPr>
          <w:rFonts w:hint="eastAsia" w:ascii="仿宋" w:hAnsi="仿宋" w:eastAsia="仿宋"/>
          <w:sz w:val="28"/>
          <w:szCs w:val="28"/>
          <w:highlight w:val="none"/>
        </w:rPr>
        <w:t>费总金额：</w:t>
      </w:r>
      <w:r>
        <w:rPr>
          <w:rFonts w:hint="eastAsia" w:ascii="仿宋" w:hAnsi="仿宋" w:eastAsia="仿宋"/>
          <w:sz w:val="28"/>
          <w:szCs w:val="28"/>
          <w:highlight w:val="none"/>
          <w:lang w:val="en-US" w:eastAsia="zh-CN"/>
        </w:rPr>
        <w:t>6000.00</w:t>
      </w:r>
      <w:r>
        <w:rPr>
          <w:rFonts w:hint="eastAsia" w:ascii="仿宋" w:hAnsi="仿宋" w:eastAsia="仿宋"/>
          <w:sz w:val="28"/>
          <w:szCs w:val="28"/>
          <w:highlight w:val="none"/>
        </w:rPr>
        <w:t>元（人民币）</w:t>
      </w:r>
    </w:p>
    <w:p w14:paraId="5D736EB2">
      <w:pPr>
        <w:rPr>
          <w:rFonts w:ascii="黑体" w:hAnsi="黑体" w:eastAsia="黑体"/>
          <w:sz w:val="28"/>
          <w:szCs w:val="28"/>
          <w:highlight w:val="none"/>
        </w:rPr>
      </w:pPr>
      <w:r>
        <w:rPr>
          <w:rFonts w:hint="eastAsia" w:ascii="黑体" w:hAnsi="黑体" w:eastAsia="黑体"/>
          <w:sz w:val="28"/>
          <w:szCs w:val="28"/>
          <w:highlight w:val="none"/>
          <w:lang w:val="en-US" w:eastAsia="zh-CN"/>
        </w:rPr>
        <w:t>十</w:t>
      </w:r>
      <w:r>
        <w:rPr>
          <w:rFonts w:hint="eastAsia" w:ascii="黑体" w:hAnsi="黑体" w:eastAsia="黑体"/>
          <w:sz w:val="28"/>
          <w:szCs w:val="28"/>
          <w:highlight w:val="none"/>
        </w:rPr>
        <w:t>、公告期限</w:t>
      </w:r>
    </w:p>
    <w:p w14:paraId="6AC1E29E">
      <w:pPr>
        <w:ind w:firstLine="560" w:firstLineChars="200"/>
        <w:rPr>
          <w:rFonts w:ascii="仿宋" w:hAnsi="仿宋" w:eastAsia="仿宋" w:cs="宋体"/>
          <w:kern w:val="0"/>
          <w:sz w:val="28"/>
          <w:szCs w:val="28"/>
          <w:highlight w:val="none"/>
        </w:rPr>
      </w:pPr>
      <w:r>
        <w:rPr>
          <w:rFonts w:hint="eastAsia" w:ascii="仿宋" w:hAnsi="仿宋" w:eastAsia="仿宋" w:cs="宋体"/>
          <w:kern w:val="0"/>
          <w:sz w:val="28"/>
          <w:szCs w:val="28"/>
          <w:highlight w:val="none"/>
          <w:lang w:val="en-US" w:eastAsia="zh-CN"/>
        </w:rPr>
        <w:t>2026年5月15日-2026年5月18日</w:t>
      </w:r>
    </w:p>
    <w:p w14:paraId="3E705DC2">
      <w:pPr>
        <w:rPr>
          <w:rFonts w:ascii="黑体" w:hAnsi="黑体" w:eastAsia="黑体" w:cs="仿宋"/>
          <w:sz w:val="28"/>
          <w:szCs w:val="28"/>
          <w:highlight w:val="none"/>
        </w:rPr>
      </w:pPr>
      <w:r>
        <w:rPr>
          <w:rFonts w:hint="eastAsia" w:ascii="黑体" w:hAnsi="黑体" w:eastAsia="黑体" w:cs="仿宋"/>
          <w:sz w:val="28"/>
          <w:szCs w:val="28"/>
          <w:highlight w:val="none"/>
        </w:rPr>
        <w:t>十</w:t>
      </w:r>
      <w:r>
        <w:rPr>
          <w:rFonts w:hint="eastAsia" w:ascii="黑体" w:hAnsi="黑体" w:eastAsia="黑体" w:cs="仿宋"/>
          <w:sz w:val="28"/>
          <w:szCs w:val="28"/>
          <w:highlight w:val="none"/>
          <w:lang w:val="en-US" w:eastAsia="zh-CN"/>
        </w:rPr>
        <w:t>一</w:t>
      </w:r>
      <w:r>
        <w:rPr>
          <w:rFonts w:hint="eastAsia" w:ascii="黑体" w:hAnsi="黑体" w:eastAsia="黑体" w:cs="仿宋"/>
          <w:sz w:val="28"/>
          <w:szCs w:val="28"/>
          <w:highlight w:val="none"/>
        </w:rPr>
        <w:t>、其他补充事宜</w:t>
      </w:r>
    </w:p>
    <w:p w14:paraId="211EB574">
      <w:pPr>
        <w:ind w:firstLine="565" w:firstLineChars="202"/>
        <w:rPr>
          <w:rFonts w:hint="eastAsia" w:ascii="仿宋" w:hAnsi="仿宋" w:eastAsia="仿宋"/>
          <w:kern w:val="0"/>
          <w:sz w:val="28"/>
          <w:szCs w:val="28"/>
          <w:highlight w:val="none"/>
          <w:lang w:eastAsia="zh-CN"/>
        </w:rPr>
      </w:pPr>
      <w:r>
        <w:rPr>
          <w:rFonts w:hint="eastAsia" w:ascii="仿宋" w:hAnsi="仿宋" w:eastAsia="仿宋"/>
          <w:kern w:val="0"/>
          <w:sz w:val="28"/>
          <w:szCs w:val="28"/>
          <w:highlight w:val="none"/>
        </w:rPr>
        <w:t>1、</w:t>
      </w:r>
      <w:bookmarkStart w:id="1" w:name="OLE_LINK1"/>
      <w:r>
        <w:rPr>
          <w:rFonts w:hint="eastAsia" w:ascii="仿宋" w:hAnsi="仿宋" w:eastAsia="仿宋"/>
          <w:kern w:val="0"/>
          <w:sz w:val="28"/>
          <w:szCs w:val="28"/>
          <w:highlight w:val="none"/>
          <w:lang w:val="en-US" w:eastAsia="zh-CN"/>
        </w:rPr>
        <w:t>采购方式：公开招标；</w:t>
      </w:r>
      <w:bookmarkEnd w:id="1"/>
      <w:r>
        <w:rPr>
          <w:rFonts w:hint="eastAsia" w:ascii="仿宋" w:hAnsi="仿宋" w:eastAsia="仿宋"/>
          <w:kern w:val="0"/>
          <w:sz w:val="28"/>
          <w:szCs w:val="28"/>
          <w:highlight w:val="none"/>
        </w:rPr>
        <w:t>评标方法：综合评分法</w:t>
      </w:r>
      <w:r>
        <w:rPr>
          <w:rFonts w:hint="eastAsia" w:ascii="仿宋" w:hAnsi="仿宋" w:eastAsia="仿宋"/>
          <w:kern w:val="0"/>
          <w:sz w:val="28"/>
          <w:szCs w:val="28"/>
          <w:highlight w:val="none"/>
          <w:lang w:eastAsia="zh-CN"/>
        </w:rPr>
        <w:t>。</w:t>
      </w:r>
    </w:p>
    <w:p w14:paraId="531B896E">
      <w:pPr>
        <w:ind w:firstLine="565" w:firstLineChars="202"/>
        <w:rPr>
          <w:rFonts w:hint="eastAsia" w:ascii="仿宋" w:hAnsi="仿宋" w:eastAsia="仿宋"/>
          <w:kern w:val="0"/>
          <w:sz w:val="28"/>
          <w:szCs w:val="28"/>
          <w:highlight w:val="none"/>
          <w:lang w:eastAsia="zh-CN"/>
        </w:rPr>
      </w:pPr>
      <w:r>
        <w:rPr>
          <w:rFonts w:hint="eastAsia" w:ascii="仿宋" w:hAnsi="仿宋" w:eastAsia="仿宋"/>
          <w:kern w:val="0"/>
          <w:sz w:val="28"/>
          <w:szCs w:val="28"/>
          <w:highlight w:val="none"/>
        </w:rPr>
        <w:t>2、</w:t>
      </w:r>
      <w:r>
        <w:rPr>
          <w:rFonts w:hint="eastAsia" w:ascii="仿宋" w:hAnsi="仿宋" w:eastAsia="仿宋"/>
          <w:sz w:val="28"/>
          <w:szCs w:val="28"/>
          <w:highlight w:val="none"/>
        </w:rPr>
        <w:t>中标、成交单位的《中小企业声明函》：</w:t>
      </w:r>
      <w:r>
        <w:rPr>
          <w:rFonts w:hint="eastAsia" w:ascii="仿宋" w:hAnsi="仿宋" w:eastAsia="仿宋"/>
          <w:sz w:val="28"/>
          <w:szCs w:val="28"/>
          <w:highlight w:val="none"/>
          <w:lang w:val="en-US" w:eastAsia="zh-CN"/>
        </w:rPr>
        <w:t>详见附件</w:t>
      </w:r>
      <w:r>
        <w:rPr>
          <w:rFonts w:hint="eastAsia" w:ascii="仿宋" w:hAnsi="仿宋" w:eastAsia="仿宋"/>
          <w:sz w:val="28"/>
          <w:szCs w:val="28"/>
          <w:highlight w:val="none"/>
          <w:lang w:eastAsia="zh-CN"/>
        </w:rPr>
        <w:t>。</w:t>
      </w:r>
    </w:p>
    <w:p w14:paraId="5FDC0A83">
      <w:pPr>
        <w:pStyle w:val="7"/>
        <w:ind w:firstLine="565" w:firstLineChars="202"/>
        <w:rPr>
          <w:rFonts w:ascii="仿宋" w:hAnsi="仿宋" w:eastAsia="仿宋"/>
          <w:sz w:val="28"/>
          <w:szCs w:val="28"/>
        </w:rPr>
      </w:pPr>
      <w:r>
        <w:rPr>
          <w:rFonts w:hint="eastAsia" w:ascii="仿宋" w:hAnsi="仿宋" w:eastAsia="仿宋"/>
          <w:sz w:val="28"/>
          <w:szCs w:val="28"/>
        </w:rPr>
        <w:t>3、投标供应商认为中标或者成交结果使自己的权益受到损害的，应当自本公告发布之日起七个工作日内以书面形式向</w:t>
      </w:r>
      <w:r>
        <w:rPr>
          <w:rFonts w:hint="eastAsia" w:ascii="仿宋" w:hAnsi="仿宋" w:eastAsia="仿宋"/>
          <w:sz w:val="28"/>
          <w:szCs w:val="28"/>
          <w:lang w:eastAsia="zh-CN"/>
        </w:rPr>
        <w:t>深圳市全过程项目管理有限公司</w:t>
      </w:r>
      <w:r>
        <w:rPr>
          <w:rFonts w:hint="eastAsia" w:ascii="仿宋" w:hAnsi="仿宋" w:eastAsia="仿宋"/>
          <w:sz w:val="28"/>
          <w:szCs w:val="28"/>
        </w:rPr>
        <w:t>提出质疑。</w:t>
      </w:r>
    </w:p>
    <w:p w14:paraId="176F2FFF">
      <w:pPr>
        <w:pStyle w:val="7"/>
        <w:rPr>
          <w:rFonts w:ascii="黑体" w:hAnsi="黑体" w:eastAsia="黑体" w:cs="宋体"/>
          <w:sz w:val="28"/>
          <w:szCs w:val="28"/>
        </w:rPr>
      </w:pPr>
      <w:r>
        <w:rPr>
          <w:rFonts w:hint="eastAsia" w:ascii="黑体" w:hAnsi="黑体" w:eastAsia="黑体" w:cs="宋体"/>
          <w:sz w:val="28"/>
          <w:szCs w:val="28"/>
        </w:rPr>
        <w:t>十</w:t>
      </w:r>
      <w:r>
        <w:rPr>
          <w:rFonts w:hint="eastAsia" w:ascii="黑体" w:hAnsi="黑体" w:eastAsia="黑体" w:cs="宋体"/>
          <w:sz w:val="28"/>
          <w:szCs w:val="28"/>
          <w:lang w:val="en-US" w:eastAsia="zh-CN"/>
        </w:rPr>
        <w:t>二</w:t>
      </w:r>
      <w:r>
        <w:rPr>
          <w:rFonts w:hint="eastAsia" w:ascii="黑体" w:hAnsi="黑体" w:eastAsia="黑体" w:cs="宋体"/>
          <w:sz w:val="28"/>
          <w:szCs w:val="28"/>
        </w:rPr>
        <w:t>、凡对本次公告内容提出询问，请按以下方式联系</w:t>
      </w:r>
    </w:p>
    <w:p w14:paraId="7205ADE7">
      <w:pPr>
        <w:pStyle w:val="9"/>
        <w:spacing w:line="360" w:lineRule="auto"/>
        <w:rPr>
          <w:rFonts w:hint="default" w:ascii="仿宋" w:hAnsi="仿宋" w:eastAsia="仿宋"/>
          <w:sz w:val="28"/>
          <w:szCs w:val="28"/>
          <w:lang w:val="en-US" w:eastAsia="zh-CN"/>
        </w:rPr>
      </w:pPr>
      <w:r>
        <w:rPr>
          <w:rFonts w:hint="default" w:ascii="仿宋" w:hAnsi="仿宋" w:eastAsia="仿宋"/>
          <w:sz w:val="28"/>
          <w:szCs w:val="28"/>
          <w:lang w:val="en-US" w:eastAsia="zh-CN"/>
        </w:rPr>
        <w:t>1.采购人信息</w:t>
      </w:r>
    </w:p>
    <w:p w14:paraId="3636975C">
      <w:pPr>
        <w:pStyle w:val="9"/>
        <w:spacing w:line="360" w:lineRule="auto"/>
        <w:ind w:firstLine="840" w:firstLineChars="300"/>
        <w:rPr>
          <w:rFonts w:hint="default" w:ascii="仿宋" w:hAnsi="仿宋" w:eastAsia="仿宋"/>
          <w:sz w:val="28"/>
          <w:szCs w:val="28"/>
          <w:lang w:val="en-US" w:eastAsia="zh-CN"/>
        </w:rPr>
      </w:pPr>
      <w:r>
        <w:rPr>
          <w:rFonts w:hint="default" w:ascii="仿宋" w:hAnsi="仿宋" w:eastAsia="仿宋"/>
          <w:sz w:val="28"/>
          <w:szCs w:val="28"/>
          <w:lang w:val="en-US" w:eastAsia="zh-CN"/>
        </w:rPr>
        <w:t>名　称：深圳市南山区第二外国语学校（集团）学府中学</w:t>
      </w:r>
    </w:p>
    <w:p w14:paraId="330286B9">
      <w:pPr>
        <w:pStyle w:val="9"/>
        <w:spacing w:line="360" w:lineRule="auto"/>
        <w:ind w:firstLine="840" w:firstLineChars="300"/>
        <w:rPr>
          <w:rFonts w:hint="default" w:ascii="仿宋" w:hAnsi="仿宋" w:eastAsia="仿宋"/>
          <w:sz w:val="28"/>
          <w:szCs w:val="28"/>
          <w:lang w:val="en-US" w:eastAsia="zh-CN"/>
        </w:rPr>
      </w:pPr>
      <w:r>
        <w:rPr>
          <w:rFonts w:hint="default" w:ascii="仿宋" w:hAnsi="仿宋" w:eastAsia="仿宋"/>
          <w:sz w:val="28"/>
          <w:szCs w:val="28"/>
          <w:lang w:val="en-US" w:eastAsia="zh-CN"/>
        </w:rPr>
        <w:t>地　址：深圳市南山区海德一道113号</w:t>
      </w:r>
    </w:p>
    <w:p w14:paraId="13DB2668">
      <w:pPr>
        <w:pStyle w:val="9"/>
        <w:spacing w:line="360" w:lineRule="auto"/>
        <w:ind w:firstLine="840" w:firstLineChars="300"/>
        <w:rPr>
          <w:rFonts w:hint="default" w:ascii="仿宋" w:hAnsi="仿宋" w:eastAsia="仿宋"/>
          <w:sz w:val="28"/>
          <w:szCs w:val="28"/>
          <w:lang w:val="en-US" w:eastAsia="zh-CN"/>
        </w:rPr>
      </w:pPr>
      <w:r>
        <w:rPr>
          <w:rFonts w:hint="default" w:ascii="仿宋" w:hAnsi="仿宋" w:eastAsia="仿宋"/>
          <w:sz w:val="28"/>
          <w:szCs w:val="28"/>
          <w:lang w:val="en-US" w:eastAsia="zh-CN"/>
        </w:rPr>
        <w:t>联系人：宋老师</w:t>
      </w:r>
    </w:p>
    <w:p w14:paraId="44FC5BDE">
      <w:pPr>
        <w:pStyle w:val="9"/>
        <w:spacing w:line="360" w:lineRule="auto"/>
        <w:ind w:firstLine="840" w:firstLineChars="300"/>
        <w:rPr>
          <w:rFonts w:hint="default" w:ascii="仿宋" w:hAnsi="仿宋" w:eastAsia="仿宋"/>
          <w:sz w:val="28"/>
          <w:szCs w:val="28"/>
          <w:lang w:val="en-US" w:eastAsia="zh-CN"/>
        </w:rPr>
      </w:pPr>
      <w:r>
        <w:rPr>
          <w:rFonts w:hint="default" w:ascii="仿宋" w:hAnsi="仿宋" w:eastAsia="仿宋"/>
          <w:sz w:val="28"/>
          <w:szCs w:val="28"/>
          <w:lang w:val="en-US" w:eastAsia="zh-CN"/>
        </w:rPr>
        <w:t>联系方式：0755-26484160</w:t>
      </w:r>
    </w:p>
    <w:p w14:paraId="62FF48F1">
      <w:pPr>
        <w:pStyle w:val="9"/>
        <w:spacing w:line="360" w:lineRule="auto"/>
        <w:rPr>
          <w:rFonts w:hint="default" w:ascii="仿宋" w:hAnsi="仿宋" w:eastAsia="仿宋"/>
          <w:sz w:val="28"/>
          <w:szCs w:val="28"/>
          <w:lang w:val="en-US" w:eastAsia="zh-CN"/>
        </w:rPr>
      </w:pPr>
      <w:r>
        <w:rPr>
          <w:rFonts w:hint="default" w:ascii="仿宋" w:hAnsi="仿宋" w:eastAsia="仿宋"/>
          <w:sz w:val="28"/>
          <w:szCs w:val="28"/>
          <w:lang w:val="en-US" w:eastAsia="zh-CN"/>
        </w:rPr>
        <w:t>2.采购代理机构信息</w:t>
      </w:r>
    </w:p>
    <w:p w14:paraId="0F0FBEA6">
      <w:pPr>
        <w:pStyle w:val="9"/>
        <w:spacing w:line="360" w:lineRule="auto"/>
        <w:ind w:firstLine="840" w:firstLineChars="300"/>
        <w:rPr>
          <w:rFonts w:hint="default" w:ascii="仿宋" w:hAnsi="仿宋" w:eastAsia="仿宋"/>
          <w:sz w:val="28"/>
          <w:szCs w:val="28"/>
          <w:lang w:val="en-US" w:eastAsia="zh-CN"/>
        </w:rPr>
      </w:pPr>
      <w:r>
        <w:rPr>
          <w:rFonts w:hint="default" w:ascii="仿宋" w:hAnsi="仿宋" w:eastAsia="仿宋"/>
          <w:sz w:val="28"/>
          <w:szCs w:val="28"/>
          <w:lang w:val="en-US" w:eastAsia="zh-CN"/>
        </w:rPr>
        <w:t>名　称：深圳市全过程项目管理有限公司</w:t>
      </w:r>
    </w:p>
    <w:p w14:paraId="16F8646E">
      <w:pPr>
        <w:pStyle w:val="9"/>
        <w:spacing w:line="360" w:lineRule="auto"/>
        <w:ind w:firstLine="840" w:firstLineChars="300"/>
        <w:rPr>
          <w:rFonts w:hint="default" w:ascii="仿宋" w:hAnsi="仿宋" w:eastAsia="仿宋"/>
          <w:sz w:val="28"/>
          <w:szCs w:val="28"/>
          <w:lang w:val="en-US" w:eastAsia="zh-CN"/>
        </w:rPr>
      </w:pPr>
      <w:r>
        <w:rPr>
          <w:rFonts w:hint="default" w:ascii="仿宋" w:hAnsi="仿宋" w:eastAsia="仿宋"/>
          <w:sz w:val="28"/>
          <w:szCs w:val="28"/>
          <w:lang w:val="en-US" w:eastAsia="zh-CN"/>
        </w:rPr>
        <w:t>地　址：深圳市福田区华富街道莲花三村社区红荔路5007号现代苑101</w:t>
      </w:r>
    </w:p>
    <w:p w14:paraId="78428BEE">
      <w:pPr>
        <w:pStyle w:val="9"/>
        <w:spacing w:line="360" w:lineRule="auto"/>
        <w:ind w:firstLine="840" w:firstLineChars="300"/>
        <w:rPr>
          <w:rFonts w:hint="default" w:ascii="仿宋" w:hAnsi="仿宋" w:eastAsia="仿宋"/>
          <w:sz w:val="28"/>
          <w:szCs w:val="28"/>
          <w:lang w:val="en-US" w:eastAsia="zh-CN"/>
        </w:rPr>
      </w:pPr>
      <w:r>
        <w:rPr>
          <w:rFonts w:hint="default" w:ascii="仿宋" w:hAnsi="仿宋" w:eastAsia="仿宋"/>
          <w:sz w:val="28"/>
          <w:szCs w:val="28"/>
          <w:lang w:val="en-US" w:eastAsia="zh-CN"/>
        </w:rPr>
        <w:t>联系方式：0755-86666855</w:t>
      </w:r>
    </w:p>
    <w:p w14:paraId="46459394">
      <w:pPr>
        <w:pStyle w:val="9"/>
        <w:spacing w:line="360" w:lineRule="auto"/>
        <w:rPr>
          <w:rFonts w:hint="default" w:ascii="仿宋" w:hAnsi="仿宋" w:eastAsia="仿宋"/>
          <w:sz w:val="28"/>
          <w:szCs w:val="28"/>
          <w:lang w:val="en-US" w:eastAsia="zh-CN"/>
        </w:rPr>
      </w:pPr>
      <w:r>
        <w:rPr>
          <w:rFonts w:hint="default" w:ascii="仿宋" w:hAnsi="仿宋" w:eastAsia="仿宋"/>
          <w:sz w:val="28"/>
          <w:szCs w:val="28"/>
          <w:lang w:val="en-US" w:eastAsia="zh-CN"/>
        </w:rPr>
        <w:t>3.项目联系方式</w:t>
      </w:r>
    </w:p>
    <w:p w14:paraId="1F0250F6">
      <w:pPr>
        <w:pStyle w:val="9"/>
        <w:spacing w:line="360" w:lineRule="auto"/>
        <w:ind w:firstLine="840" w:firstLineChars="300"/>
        <w:rPr>
          <w:rFonts w:hint="default" w:ascii="仿宋" w:hAnsi="仿宋" w:eastAsia="仿宋"/>
          <w:sz w:val="28"/>
          <w:szCs w:val="28"/>
          <w:lang w:val="en-US" w:eastAsia="zh-CN"/>
        </w:rPr>
      </w:pPr>
      <w:r>
        <w:rPr>
          <w:rFonts w:hint="default" w:ascii="仿宋" w:hAnsi="仿宋" w:eastAsia="仿宋"/>
          <w:sz w:val="28"/>
          <w:szCs w:val="28"/>
          <w:lang w:val="en-US" w:eastAsia="zh-CN"/>
        </w:rPr>
        <w:t>项目联系人：钟一昕、徐子媚</w:t>
      </w:r>
    </w:p>
    <w:p w14:paraId="1463ADA8">
      <w:pPr>
        <w:pStyle w:val="9"/>
        <w:spacing w:line="360" w:lineRule="auto"/>
        <w:ind w:firstLine="840" w:firstLineChars="300"/>
        <w:rPr>
          <w:rFonts w:hint="eastAsia" w:ascii="宋体" w:hAnsi="宋体" w:eastAsia="宋体" w:cs="宋体"/>
        </w:rPr>
      </w:pPr>
      <w:r>
        <w:rPr>
          <w:rFonts w:hint="default" w:ascii="仿宋" w:hAnsi="仿宋" w:eastAsia="仿宋"/>
          <w:sz w:val="28"/>
          <w:szCs w:val="28"/>
          <w:lang w:val="en-US" w:eastAsia="zh-CN"/>
        </w:rPr>
        <w:t>电      话：0755-86666855</w:t>
      </w:r>
    </w:p>
    <w:p w14:paraId="0F6F7055">
      <w:pPr>
        <w:pStyle w:val="7"/>
        <w:numPr>
          <w:ilvl w:val="0"/>
          <w:numId w:val="0"/>
        </w:numPr>
        <w:rPr>
          <w:rFonts w:hint="eastAsia" w:ascii="黑体" w:hAnsi="黑体" w:eastAsia="黑体" w:cs="宋体"/>
          <w:sz w:val="28"/>
          <w:szCs w:val="28"/>
          <w:lang w:val="en-US" w:eastAsia="zh-CN"/>
        </w:rPr>
      </w:pPr>
      <w:r>
        <w:rPr>
          <w:rFonts w:hint="eastAsia" w:ascii="黑体" w:hAnsi="黑体" w:eastAsia="黑体" w:cs="宋体"/>
          <w:kern w:val="0"/>
          <w:sz w:val="28"/>
          <w:szCs w:val="28"/>
          <w:lang w:val="en-US" w:eastAsia="zh-CN" w:bidi="ar-SA"/>
        </w:rPr>
        <w:t>十三、</w:t>
      </w:r>
      <w:r>
        <w:rPr>
          <w:rFonts w:hint="eastAsia" w:ascii="黑体" w:hAnsi="黑体" w:eastAsia="黑体" w:cs="宋体"/>
          <w:sz w:val="28"/>
          <w:szCs w:val="28"/>
          <w:lang w:val="en-US" w:eastAsia="zh-CN"/>
        </w:rPr>
        <w:t>附件</w:t>
      </w:r>
    </w:p>
    <w:p w14:paraId="10E0EE2C">
      <w:pPr>
        <w:spacing w:line="360" w:lineRule="auto"/>
        <w:ind w:firstLine="840" w:firstLineChars="300"/>
        <w:rPr>
          <w:rFonts w:hint="default" w:ascii="仿宋" w:hAnsi="仿宋" w:eastAsia="仿宋"/>
          <w:sz w:val="28"/>
          <w:szCs w:val="28"/>
          <w:lang w:val="en-US" w:eastAsia="zh-CN"/>
        </w:rPr>
      </w:pPr>
      <w:r>
        <w:rPr>
          <w:rFonts w:hint="eastAsia" w:ascii="仿宋" w:hAnsi="仿宋" w:eastAsia="仿宋"/>
          <w:sz w:val="28"/>
          <w:szCs w:val="28"/>
          <w:lang w:val="en-US" w:eastAsia="zh-CN"/>
        </w:rPr>
        <w:t>（一）</w:t>
      </w:r>
      <w:r>
        <w:rPr>
          <w:rFonts w:hint="default" w:ascii="仿宋" w:hAnsi="仿宋" w:eastAsia="仿宋"/>
          <w:sz w:val="28"/>
          <w:szCs w:val="28"/>
          <w:lang w:val="en-US" w:eastAsia="zh-CN"/>
        </w:rPr>
        <w:t>招标(采购)文件</w:t>
      </w:r>
    </w:p>
    <w:p w14:paraId="53B75EE9">
      <w:pPr>
        <w:spacing w:line="360" w:lineRule="auto"/>
        <w:ind w:firstLine="840" w:firstLineChars="300"/>
        <w:rPr>
          <w:rFonts w:hint="default" w:ascii="仿宋" w:hAnsi="仿宋" w:eastAsia="仿宋"/>
          <w:sz w:val="28"/>
          <w:szCs w:val="28"/>
          <w:lang w:val="en-US" w:eastAsia="zh-CN"/>
        </w:rPr>
      </w:pPr>
      <w:r>
        <w:rPr>
          <w:rFonts w:hint="eastAsia" w:ascii="仿宋" w:hAnsi="仿宋" w:eastAsia="仿宋"/>
          <w:sz w:val="28"/>
          <w:szCs w:val="28"/>
          <w:lang w:val="en-US" w:eastAsia="zh-CN"/>
        </w:rPr>
        <w:t>（二）</w:t>
      </w:r>
      <w:r>
        <w:rPr>
          <w:rFonts w:hint="default" w:ascii="仿宋" w:hAnsi="仿宋" w:eastAsia="仿宋"/>
          <w:sz w:val="28"/>
          <w:szCs w:val="28"/>
          <w:lang w:val="en-US" w:eastAsia="zh-CN"/>
        </w:rPr>
        <w:t>招标(采购)文件</w:t>
      </w:r>
      <w:r>
        <w:rPr>
          <w:rFonts w:hint="eastAsia" w:ascii="仿宋" w:hAnsi="仿宋" w:eastAsia="仿宋"/>
          <w:sz w:val="28"/>
          <w:szCs w:val="28"/>
          <w:lang w:val="en-US" w:eastAsia="zh-CN"/>
        </w:rPr>
        <w:t>约定公开的其他内容</w:t>
      </w:r>
    </w:p>
    <w:p w14:paraId="43B34AB0">
      <w:pPr>
        <w:spacing w:line="360" w:lineRule="auto"/>
        <w:ind w:firstLine="840" w:firstLineChars="300"/>
        <w:rPr>
          <w:rFonts w:hint="eastAsia" w:ascii="仿宋" w:hAnsi="仿宋" w:eastAsia="仿宋"/>
          <w:sz w:val="28"/>
          <w:szCs w:val="28"/>
          <w:lang w:val="en-US" w:eastAsia="zh-CN"/>
        </w:rPr>
      </w:pPr>
      <w:bookmarkStart w:id="2" w:name="_GoBack"/>
      <w:bookmarkEnd w:id="2"/>
      <w:r>
        <w:rPr>
          <w:rFonts w:hint="eastAsia" w:ascii="仿宋" w:hAnsi="仿宋" w:eastAsia="仿宋"/>
          <w:sz w:val="28"/>
          <w:szCs w:val="28"/>
          <w:lang w:val="en-US" w:eastAsia="zh-CN"/>
        </w:rPr>
        <w:t>（三）中标供应商投标（响应）文件信息公开部分</w:t>
      </w:r>
    </w:p>
    <w:p w14:paraId="5194CC9E">
      <w:pPr>
        <w:pStyle w:val="2"/>
        <w:rPr>
          <w:rFonts w:hint="eastAsia" w:ascii="仿宋" w:hAnsi="仿宋" w:eastAsia="仿宋"/>
          <w:sz w:val="28"/>
          <w:szCs w:val="28"/>
          <w:lang w:val="en-US" w:eastAsia="zh-CN"/>
        </w:rPr>
      </w:pPr>
    </w:p>
    <w:p w14:paraId="69D2DDC8"/>
    <w:p w14:paraId="3737723B">
      <w:pPr>
        <w:spacing w:line="360" w:lineRule="auto"/>
        <w:ind w:firstLine="840" w:firstLineChars="300"/>
        <w:jc w:val="right"/>
        <w:rPr>
          <w:rFonts w:ascii="仿宋" w:hAnsi="仿宋" w:eastAsia="仿宋"/>
          <w:sz w:val="28"/>
          <w:szCs w:val="28"/>
        </w:rPr>
      </w:pPr>
      <w:r>
        <w:rPr>
          <w:rFonts w:hint="default" w:ascii="仿宋" w:hAnsi="仿宋" w:eastAsia="仿宋"/>
          <w:sz w:val="28"/>
          <w:szCs w:val="28"/>
          <w:lang w:val="en-US" w:eastAsia="zh-CN"/>
        </w:rPr>
        <w:t>深圳市南山区第二外国语学校（集团）学府中学</w:t>
      </w:r>
    </w:p>
    <w:p w14:paraId="6B48F360">
      <w:pPr>
        <w:spacing w:line="360" w:lineRule="auto"/>
        <w:ind w:firstLine="840" w:firstLineChars="300"/>
        <w:jc w:val="right"/>
        <w:rPr>
          <w:rFonts w:ascii="仿宋" w:hAnsi="仿宋" w:eastAsia="仿宋"/>
          <w:sz w:val="28"/>
          <w:szCs w:val="28"/>
          <w:highlight w:val="none"/>
        </w:rPr>
      </w:pPr>
      <w:r>
        <w:rPr>
          <w:rFonts w:hint="eastAsia" w:ascii="仿宋" w:hAnsi="仿宋" w:eastAsia="仿宋"/>
          <w:sz w:val="28"/>
          <w:szCs w:val="28"/>
          <w:highlight w:val="none"/>
        </w:rPr>
        <w:t>20</w:t>
      </w:r>
      <w:r>
        <w:rPr>
          <w:rFonts w:hint="eastAsia" w:ascii="仿宋" w:hAnsi="仿宋" w:eastAsia="仿宋"/>
          <w:sz w:val="28"/>
          <w:szCs w:val="28"/>
          <w:highlight w:val="none"/>
          <w:lang w:val="en-US" w:eastAsia="zh-CN"/>
        </w:rPr>
        <w:t>26</w:t>
      </w:r>
      <w:r>
        <w:rPr>
          <w:rFonts w:hint="eastAsia" w:ascii="仿宋" w:hAnsi="仿宋" w:eastAsia="仿宋"/>
          <w:sz w:val="28"/>
          <w:szCs w:val="28"/>
          <w:highlight w:val="none"/>
        </w:rPr>
        <w:t>年</w:t>
      </w:r>
      <w:r>
        <w:rPr>
          <w:rFonts w:hint="eastAsia" w:ascii="仿宋" w:hAnsi="仿宋" w:eastAsia="仿宋"/>
          <w:sz w:val="28"/>
          <w:szCs w:val="28"/>
          <w:highlight w:val="none"/>
          <w:lang w:val="en-US" w:eastAsia="zh-CN"/>
        </w:rPr>
        <w:t>5</w:t>
      </w:r>
      <w:r>
        <w:rPr>
          <w:rFonts w:hint="eastAsia" w:ascii="仿宋" w:hAnsi="仿宋" w:eastAsia="仿宋"/>
          <w:sz w:val="28"/>
          <w:szCs w:val="28"/>
          <w:highlight w:val="none"/>
        </w:rPr>
        <w:t>月</w:t>
      </w:r>
      <w:r>
        <w:rPr>
          <w:rFonts w:hint="eastAsia" w:ascii="仿宋" w:hAnsi="仿宋" w:eastAsia="仿宋"/>
          <w:sz w:val="28"/>
          <w:szCs w:val="28"/>
          <w:highlight w:val="none"/>
          <w:lang w:val="en-US" w:eastAsia="zh-CN"/>
        </w:rPr>
        <w:t>15</w:t>
      </w:r>
      <w:r>
        <w:rPr>
          <w:rFonts w:hint="eastAsia" w:ascii="仿宋" w:hAnsi="仿宋" w:eastAsia="仿宋"/>
          <w:sz w:val="28"/>
          <w:szCs w:val="28"/>
          <w:highlight w:val="none"/>
        </w:rPr>
        <w:t>日</w:t>
      </w:r>
    </w:p>
    <w:sectPr>
      <w:pgSz w:w="11906" w:h="16838"/>
      <w:pgMar w:top="1440" w:right="1397" w:bottom="1440" w:left="14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mU5MGM2OTQxZDAxNWJkMzk4ZDc1OTNhNzBmMzYwMGQifQ=="/>
    <w:docVar w:name="KSO_WPS_MARK_KEY" w:val="38884283-981b-4d82-8b43-4edc972b287e"/>
  </w:docVars>
  <w:rsids>
    <w:rsidRoot w:val="00430B55"/>
    <w:rsid w:val="000173FC"/>
    <w:rsid w:val="000314BE"/>
    <w:rsid w:val="00040F29"/>
    <w:rsid w:val="00045F11"/>
    <w:rsid w:val="0005526F"/>
    <w:rsid w:val="00066BCE"/>
    <w:rsid w:val="000801F4"/>
    <w:rsid w:val="000812E4"/>
    <w:rsid w:val="000815E8"/>
    <w:rsid w:val="00093379"/>
    <w:rsid w:val="000A2E1F"/>
    <w:rsid w:val="000A5B41"/>
    <w:rsid w:val="000A6579"/>
    <w:rsid w:val="000D7D7C"/>
    <w:rsid w:val="000F1567"/>
    <w:rsid w:val="000F1DE2"/>
    <w:rsid w:val="000F3591"/>
    <w:rsid w:val="00104A74"/>
    <w:rsid w:val="00110402"/>
    <w:rsid w:val="00115AC7"/>
    <w:rsid w:val="00141E92"/>
    <w:rsid w:val="0014327A"/>
    <w:rsid w:val="00152BCB"/>
    <w:rsid w:val="00155EC9"/>
    <w:rsid w:val="0016652B"/>
    <w:rsid w:val="00174B43"/>
    <w:rsid w:val="001760FD"/>
    <w:rsid w:val="001A47DD"/>
    <w:rsid w:val="00217419"/>
    <w:rsid w:val="00223B06"/>
    <w:rsid w:val="002277A8"/>
    <w:rsid w:val="00235A41"/>
    <w:rsid w:val="002533C9"/>
    <w:rsid w:val="00254951"/>
    <w:rsid w:val="00267430"/>
    <w:rsid w:val="0028281E"/>
    <w:rsid w:val="00294F07"/>
    <w:rsid w:val="002D17E3"/>
    <w:rsid w:val="002E17D6"/>
    <w:rsid w:val="002E5732"/>
    <w:rsid w:val="002E78E8"/>
    <w:rsid w:val="002F4CC6"/>
    <w:rsid w:val="002F7D23"/>
    <w:rsid w:val="003021D1"/>
    <w:rsid w:val="00305591"/>
    <w:rsid w:val="00314E01"/>
    <w:rsid w:val="00322178"/>
    <w:rsid w:val="00327A23"/>
    <w:rsid w:val="00334C25"/>
    <w:rsid w:val="003605E2"/>
    <w:rsid w:val="0037269B"/>
    <w:rsid w:val="003A12D1"/>
    <w:rsid w:val="003A2D2F"/>
    <w:rsid w:val="003D66D2"/>
    <w:rsid w:val="003D7BB3"/>
    <w:rsid w:val="003F61F4"/>
    <w:rsid w:val="00404D7D"/>
    <w:rsid w:val="00430920"/>
    <w:rsid w:val="00430B55"/>
    <w:rsid w:val="00433E9E"/>
    <w:rsid w:val="004404B6"/>
    <w:rsid w:val="00455AC3"/>
    <w:rsid w:val="004662CB"/>
    <w:rsid w:val="00473E97"/>
    <w:rsid w:val="004808F2"/>
    <w:rsid w:val="004D455F"/>
    <w:rsid w:val="0053384A"/>
    <w:rsid w:val="00562B8C"/>
    <w:rsid w:val="00573049"/>
    <w:rsid w:val="00576002"/>
    <w:rsid w:val="00576621"/>
    <w:rsid w:val="00585205"/>
    <w:rsid w:val="00585790"/>
    <w:rsid w:val="005B78E5"/>
    <w:rsid w:val="005C093E"/>
    <w:rsid w:val="005C5AF3"/>
    <w:rsid w:val="005F735A"/>
    <w:rsid w:val="00620191"/>
    <w:rsid w:val="006337AF"/>
    <w:rsid w:val="006442EB"/>
    <w:rsid w:val="00654071"/>
    <w:rsid w:val="00654BFD"/>
    <w:rsid w:val="00661CF6"/>
    <w:rsid w:val="00683C3D"/>
    <w:rsid w:val="006C0C4A"/>
    <w:rsid w:val="006D3071"/>
    <w:rsid w:val="006F44BA"/>
    <w:rsid w:val="00702EF7"/>
    <w:rsid w:val="0071272F"/>
    <w:rsid w:val="00723CFC"/>
    <w:rsid w:val="00724016"/>
    <w:rsid w:val="00757832"/>
    <w:rsid w:val="00777A20"/>
    <w:rsid w:val="007C0C4A"/>
    <w:rsid w:val="007C2591"/>
    <w:rsid w:val="007D0913"/>
    <w:rsid w:val="00801EFF"/>
    <w:rsid w:val="00805410"/>
    <w:rsid w:val="00815746"/>
    <w:rsid w:val="00837B6C"/>
    <w:rsid w:val="0084032E"/>
    <w:rsid w:val="00842F11"/>
    <w:rsid w:val="00851E4E"/>
    <w:rsid w:val="00862D7C"/>
    <w:rsid w:val="00884FC7"/>
    <w:rsid w:val="008930D8"/>
    <w:rsid w:val="00896F16"/>
    <w:rsid w:val="008F0D0E"/>
    <w:rsid w:val="00907BD4"/>
    <w:rsid w:val="009127E4"/>
    <w:rsid w:val="00955E7A"/>
    <w:rsid w:val="00966FF3"/>
    <w:rsid w:val="00970E36"/>
    <w:rsid w:val="009A1CEC"/>
    <w:rsid w:val="009A63E2"/>
    <w:rsid w:val="009B0517"/>
    <w:rsid w:val="009B6D05"/>
    <w:rsid w:val="009C73E4"/>
    <w:rsid w:val="009E24D6"/>
    <w:rsid w:val="009E7920"/>
    <w:rsid w:val="00A02956"/>
    <w:rsid w:val="00A04E2C"/>
    <w:rsid w:val="00A15294"/>
    <w:rsid w:val="00A21FD6"/>
    <w:rsid w:val="00A37BA4"/>
    <w:rsid w:val="00A76AC0"/>
    <w:rsid w:val="00A8086F"/>
    <w:rsid w:val="00A93813"/>
    <w:rsid w:val="00A96CF6"/>
    <w:rsid w:val="00AB0337"/>
    <w:rsid w:val="00AB520B"/>
    <w:rsid w:val="00AD0CB8"/>
    <w:rsid w:val="00AD7561"/>
    <w:rsid w:val="00AF2D84"/>
    <w:rsid w:val="00AF305B"/>
    <w:rsid w:val="00B00116"/>
    <w:rsid w:val="00B028F3"/>
    <w:rsid w:val="00B22240"/>
    <w:rsid w:val="00B315DB"/>
    <w:rsid w:val="00B517A2"/>
    <w:rsid w:val="00B56A3F"/>
    <w:rsid w:val="00B676EC"/>
    <w:rsid w:val="00B72958"/>
    <w:rsid w:val="00B83A8C"/>
    <w:rsid w:val="00BC23C9"/>
    <w:rsid w:val="00BC5F13"/>
    <w:rsid w:val="00BE024D"/>
    <w:rsid w:val="00C009CC"/>
    <w:rsid w:val="00C144C2"/>
    <w:rsid w:val="00C14C85"/>
    <w:rsid w:val="00C55E03"/>
    <w:rsid w:val="00C662FF"/>
    <w:rsid w:val="00C809CA"/>
    <w:rsid w:val="00C83EDF"/>
    <w:rsid w:val="00CA4173"/>
    <w:rsid w:val="00CA7B57"/>
    <w:rsid w:val="00CB000E"/>
    <w:rsid w:val="00CB25C8"/>
    <w:rsid w:val="00CF63D9"/>
    <w:rsid w:val="00D00154"/>
    <w:rsid w:val="00D22461"/>
    <w:rsid w:val="00D310A7"/>
    <w:rsid w:val="00D41157"/>
    <w:rsid w:val="00D41A1E"/>
    <w:rsid w:val="00D502B8"/>
    <w:rsid w:val="00D5530F"/>
    <w:rsid w:val="00D6242C"/>
    <w:rsid w:val="00D62A0E"/>
    <w:rsid w:val="00D63C39"/>
    <w:rsid w:val="00D65D02"/>
    <w:rsid w:val="00D67B1A"/>
    <w:rsid w:val="00DA63EC"/>
    <w:rsid w:val="00DB06B4"/>
    <w:rsid w:val="00DB677D"/>
    <w:rsid w:val="00DC2E45"/>
    <w:rsid w:val="00DC62E1"/>
    <w:rsid w:val="00DC7793"/>
    <w:rsid w:val="00DD5876"/>
    <w:rsid w:val="00DE7163"/>
    <w:rsid w:val="00DF0334"/>
    <w:rsid w:val="00DF69D4"/>
    <w:rsid w:val="00E04D2C"/>
    <w:rsid w:val="00E05011"/>
    <w:rsid w:val="00E05CDA"/>
    <w:rsid w:val="00E1422B"/>
    <w:rsid w:val="00E4047A"/>
    <w:rsid w:val="00E50840"/>
    <w:rsid w:val="00E56CC3"/>
    <w:rsid w:val="00E80096"/>
    <w:rsid w:val="00EA3824"/>
    <w:rsid w:val="00EC2C7B"/>
    <w:rsid w:val="00EC320F"/>
    <w:rsid w:val="00ED1EBD"/>
    <w:rsid w:val="00EF1F85"/>
    <w:rsid w:val="00F05A89"/>
    <w:rsid w:val="00F15CB3"/>
    <w:rsid w:val="00F1737A"/>
    <w:rsid w:val="00F6505C"/>
    <w:rsid w:val="00F830D2"/>
    <w:rsid w:val="00FA5FF8"/>
    <w:rsid w:val="00FE1D4A"/>
    <w:rsid w:val="00FE3960"/>
    <w:rsid w:val="01C50C99"/>
    <w:rsid w:val="02105661"/>
    <w:rsid w:val="03106279"/>
    <w:rsid w:val="066550DF"/>
    <w:rsid w:val="0BAB3B64"/>
    <w:rsid w:val="0BCC6B66"/>
    <w:rsid w:val="0C156097"/>
    <w:rsid w:val="0CC77824"/>
    <w:rsid w:val="0F83201F"/>
    <w:rsid w:val="0FC143FB"/>
    <w:rsid w:val="1600702D"/>
    <w:rsid w:val="17902A56"/>
    <w:rsid w:val="18D70B6F"/>
    <w:rsid w:val="1A1D01CB"/>
    <w:rsid w:val="1E335F53"/>
    <w:rsid w:val="209A5C05"/>
    <w:rsid w:val="212509A4"/>
    <w:rsid w:val="2352381D"/>
    <w:rsid w:val="2415322B"/>
    <w:rsid w:val="244A4FAF"/>
    <w:rsid w:val="2E197BC8"/>
    <w:rsid w:val="3010020D"/>
    <w:rsid w:val="30DE1643"/>
    <w:rsid w:val="3240150B"/>
    <w:rsid w:val="351E2F7E"/>
    <w:rsid w:val="365E6AA1"/>
    <w:rsid w:val="36FC61E8"/>
    <w:rsid w:val="38604C17"/>
    <w:rsid w:val="3A6F313C"/>
    <w:rsid w:val="3C2A61B0"/>
    <w:rsid w:val="3D2F226A"/>
    <w:rsid w:val="3D3553A0"/>
    <w:rsid w:val="3FD60294"/>
    <w:rsid w:val="402C431D"/>
    <w:rsid w:val="422A7BDF"/>
    <w:rsid w:val="43004569"/>
    <w:rsid w:val="453B069F"/>
    <w:rsid w:val="48762DD6"/>
    <w:rsid w:val="48810842"/>
    <w:rsid w:val="49AB106A"/>
    <w:rsid w:val="4AC113CB"/>
    <w:rsid w:val="4C5F7E0E"/>
    <w:rsid w:val="4C8C7CBA"/>
    <w:rsid w:val="54266185"/>
    <w:rsid w:val="59C42530"/>
    <w:rsid w:val="5AE13972"/>
    <w:rsid w:val="60A8597E"/>
    <w:rsid w:val="612A3DC7"/>
    <w:rsid w:val="641A3A84"/>
    <w:rsid w:val="65710262"/>
    <w:rsid w:val="6D164717"/>
    <w:rsid w:val="6F1862C2"/>
    <w:rsid w:val="6F89063E"/>
    <w:rsid w:val="711D0DD2"/>
    <w:rsid w:val="72C87592"/>
    <w:rsid w:val="79154C19"/>
    <w:rsid w:val="7D502682"/>
    <w:rsid w:val="7F5315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4">
    <w:name w:val="heading 3"/>
    <w:basedOn w:val="1"/>
    <w:next w:val="1"/>
    <w:link w:val="27"/>
    <w:semiHidden/>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qFormat/>
    <w:uiPriority w:val="39"/>
    <w:pPr>
      <w:ind w:left="210"/>
      <w:jc w:val="left"/>
    </w:pPr>
    <w:rPr>
      <w:rFonts w:ascii="Calibri" w:hAnsi="Calibri" w:cs="Calibri"/>
      <w:smallCaps/>
      <w:sz w:val="20"/>
      <w:szCs w:val="20"/>
    </w:rPr>
  </w:style>
  <w:style w:type="paragraph" w:styleId="5">
    <w:name w:val="Document Map"/>
    <w:basedOn w:val="1"/>
    <w:link w:val="26"/>
    <w:semiHidden/>
    <w:unhideWhenUsed/>
    <w:qFormat/>
    <w:uiPriority w:val="99"/>
    <w:rPr>
      <w:rFonts w:ascii="宋体"/>
      <w:sz w:val="18"/>
      <w:szCs w:val="18"/>
    </w:rPr>
  </w:style>
  <w:style w:type="paragraph" w:styleId="6">
    <w:name w:val="annotation text"/>
    <w:basedOn w:val="1"/>
    <w:link w:val="22"/>
    <w:unhideWhenUsed/>
    <w:qFormat/>
    <w:uiPriority w:val="99"/>
    <w:pPr>
      <w:jc w:val="left"/>
    </w:pPr>
  </w:style>
  <w:style w:type="paragraph" w:styleId="7">
    <w:name w:val="Body Text"/>
    <w:basedOn w:val="1"/>
    <w:next w:val="1"/>
    <w:qFormat/>
    <w:uiPriority w:val="0"/>
    <w:pPr>
      <w:widowControl/>
      <w:spacing w:after="120"/>
      <w:jc w:val="left"/>
    </w:pPr>
    <w:rPr>
      <w:rFonts w:ascii="Calibri" w:hAnsi="Calibri"/>
      <w:kern w:val="0"/>
      <w:sz w:val="20"/>
      <w:szCs w:val="20"/>
    </w:rPr>
  </w:style>
  <w:style w:type="paragraph" w:styleId="8">
    <w:name w:val="toc 5"/>
    <w:basedOn w:val="1"/>
    <w:next w:val="1"/>
    <w:qFormat/>
    <w:uiPriority w:val="0"/>
    <w:pPr>
      <w:ind w:left="840"/>
      <w:jc w:val="left"/>
    </w:pPr>
    <w:rPr>
      <w:rFonts w:ascii="Calibri" w:hAnsi="Calibri" w:cs="Calibri"/>
      <w:sz w:val="18"/>
      <w:szCs w:val="18"/>
    </w:rPr>
  </w:style>
  <w:style w:type="paragraph" w:styleId="9">
    <w:name w:val="Plain Text"/>
    <w:basedOn w:val="1"/>
    <w:link w:val="21"/>
    <w:qFormat/>
    <w:uiPriority w:val="0"/>
    <w:rPr>
      <w:rFonts w:ascii="宋体" w:hAnsi="Courier New" w:eastAsiaTheme="minorEastAsia" w:cstheme="minorBidi"/>
      <w:szCs w:val="22"/>
    </w:rPr>
  </w:style>
  <w:style w:type="paragraph" w:styleId="10">
    <w:name w:val="Balloon Text"/>
    <w:basedOn w:val="1"/>
    <w:link w:val="23"/>
    <w:semiHidden/>
    <w:unhideWhenUsed/>
    <w:qFormat/>
    <w:uiPriority w:val="99"/>
    <w:rPr>
      <w:sz w:val="18"/>
      <w:szCs w:val="18"/>
    </w:rPr>
  </w:style>
  <w:style w:type="paragraph" w:styleId="11">
    <w:name w:val="footer"/>
    <w:basedOn w:val="1"/>
    <w:link w:val="25"/>
    <w:unhideWhenUsed/>
    <w:qFormat/>
    <w:uiPriority w:val="99"/>
    <w:pPr>
      <w:tabs>
        <w:tab w:val="center" w:pos="4153"/>
        <w:tab w:val="right" w:pos="8306"/>
      </w:tabs>
      <w:snapToGrid w:val="0"/>
      <w:jc w:val="left"/>
    </w:pPr>
    <w:rPr>
      <w:sz w:val="18"/>
      <w:szCs w:val="18"/>
    </w:rPr>
  </w:style>
  <w:style w:type="paragraph" w:styleId="12">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Body Text 2"/>
    <w:basedOn w:val="1"/>
    <w:next w:val="7"/>
    <w:qFormat/>
    <w:uiPriority w:val="0"/>
    <w:pPr>
      <w:spacing w:line="360" w:lineRule="auto"/>
    </w:pPr>
  </w:style>
  <w:style w:type="paragraph" w:styleId="1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annotation reference"/>
    <w:basedOn w:val="17"/>
    <w:semiHidden/>
    <w:unhideWhenUsed/>
    <w:qFormat/>
    <w:uiPriority w:val="99"/>
    <w:rPr>
      <w:sz w:val="21"/>
      <w:szCs w:val="21"/>
    </w:rPr>
  </w:style>
  <w:style w:type="paragraph" w:styleId="19">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0">
    <w:name w:val="标题 1 Char"/>
    <w:basedOn w:val="17"/>
    <w:link w:val="3"/>
    <w:qFormat/>
    <w:uiPriority w:val="9"/>
    <w:rPr>
      <w:rFonts w:ascii="Times New Roman" w:hAnsi="Times New Roman" w:eastAsia="宋体" w:cs="Times New Roman"/>
      <w:b/>
      <w:bCs/>
      <w:kern w:val="44"/>
      <w:sz w:val="44"/>
      <w:szCs w:val="44"/>
    </w:rPr>
  </w:style>
  <w:style w:type="character" w:customStyle="1" w:styleId="21">
    <w:name w:val="纯文本 Char"/>
    <w:basedOn w:val="17"/>
    <w:link w:val="9"/>
    <w:qFormat/>
    <w:uiPriority w:val="0"/>
    <w:rPr>
      <w:rFonts w:ascii="宋体" w:hAnsi="Courier New"/>
    </w:rPr>
  </w:style>
  <w:style w:type="character" w:customStyle="1" w:styleId="22">
    <w:name w:val="批注文字 Char"/>
    <w:basedOn w:val="17"/>
    <w:link w:val="6"/>
    <w:qFormat/>
    <w:uiPriority w:val="99"/>
    <w:rPr>
      <w:rFonts w:ascii="Times New Roman" w:hAnsi="Times New Roman" w:eastAsia="宋体" w:cs="Times New Roman"/>
      <w:szCs w:val="21"/>
    </w:rPr>
  </w:style>
  <w:style w:type="character" w:customStyle="1" w:styleId="23">
    <w:name w:val="批注框文本 Char"/>
    <w:basedOn w:val="17"/>
    <w:link w:val="10"/>
    <w:semiHidden/>
    <w:qFormat/>
    <w:uiPriority w:val="99"/>
    <w:rPr>
      <w:rFonts w:ascii="Times New Roman" w:hAnsi="Times New Roman" w:eastAsia="宋体" w:cs="Times New Roman"/>
      <w:sz w:val="18"/>
      <w:szCs w:val="18"/>
    </w:rPr>
  </w:style>
  <w:style w:type="character" w:customStyle="1" w:styleId="24">
    <w:name w:val="页眉 Char"/>
    <w:basedOn w:val="17"/>
    <w:link w:val="12"/>
    <w:qFormat/>
    <w:uiPriority w:val="99"/>
    <w:rPr>
      <w:rFonts w:ascii="Times New Roman" w:hAnsi="Times New Roman" w:eastAsia="宋体" w:cs="Times New Roman"/>
      <w:sz w:val="18"/>
      <w:szCs w:val="18"/>
    </w:rPr>
  </w:style>
  <w:style w:type="character" w:customStyle="1" w:styleId="25">
    <w:name w:val="页脚 Char"/>
    <w:basedOn w:val="17"/>
    <w:link w:val="11"/>
    <w:qFormat/>
    <w:uiPriority w:val="99"/>
    <w:rPr>
      <w:rFonts w:ascii="Times New Roman" w:hAnsi="Times New Roman" w:eastAsia="宋体" w:cs="Times New Roman"/>
      <w:sz w:val="18"/>
      <w:szCs w:val="18"/>
    </w:rPr>
  </w:style>
  <w:style w:type="character" w:customStyle="1" w:styleId="26">
    <w:name w:val="文档结构图 Char"/>
    <w:basedOn w:val="17"/>
    <w:link w:val="5"/>
    <w:semiHidden/>
    <w:qFormat/>
    <w:uiPriority w:val="99"/>
    <w:rPr>
      <w:rFonts w:ascii="宋体"/>
      <w:kern w:val="2"/>
      <w:sz w:val="18"/>
      <w:szCs w:val="18"/>
    </w:rPr>
  </w:style>
  <w:style w:type="character" w:customStyle="1" w:styleId="27">
    <w:name w:val="标题 3 Char"/>
    <w:basedOn w:val="17"/>
    <w:link w:val="4"/>
    <w:semiHidden/>
    <w:qFormat/>
    <w:uiPriority w:val="9"/>
    <w:rPr>
      <w:b/>
      <w:bCs/>
      <w:kern w:val="2"/>
      <w:sz w:val="32"/>
      <w:szCs w:val="32"/>
    </w:rPr>
  </w:style>
  <w:style w:type="character" w:customStyle="1" w:styleId="28">
    <w:name w:val="NormalCharact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1315</Words>
  <Characters>1550</Characters>
  <Lines>1</Lines>
  <Paragraphs>2</Paragraphs>
  <TotalTime>0</TotalTime>
  <ScaleCrop>false</ScaleCrop>
  <LinksUpToDate>false</LinksUpToDate>
  <CharactersWithSpaces>1581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2020-05-26T09:56:00Z</dcterms:created>
  <dc:creator>魏炫</dc:creator>
  <cp:lastModifiedBy>马工</cp:lastModifiedBy>
  <dcterms:modified xsi:type="dcterms:W3CDTF">2026-05-14T07:14:25Z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0A9E8F8832C249BAA1790FC7C51C5B9D</vt:lpwstr>
  </property>
  <property fmtid="{D5CDD505-2E9C-101B-9397-08002B2CF9AE}" pid="4" name="KSOTemplateDocerSaveRecord">
    <vt:lpwstr>eyJoZGlkIjoiZTlhMzU3N2ZlOWM3ODNlMzExY2MwOTFkNDZjMjMzYTkiLCJ1c2VySWQiOiI0MzMzNjY2NzgifQ==</vt:lpwstr>
  </property>
</Properties>
</file>